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3"/>
        <w:gridCol w:w="4259"/>
      </w:tblGrid>
      <w:tr w:rsidR="0088001A" w:rsidRPr="00336246" w:rsidTr="0064581E">
        <w:tc>
          <w:tcPr>
            <w:tcW w:w="4531" w:type="dxa"/>
          </w:tcPr>
          <w:p w:rsidR="0088001A" w:rsidRPr="00336246" w:rsidRDefault="0088001A" w:rsidP="0064581E">
            <w:pPr>
              <w:spacing w:line="240" w:lineRule="auto"/>
              <w:rPr>
                <w:rFonts w:ascii="Calibri" w:eastAsia="Calibri" w:hAnsi="Calibri" w:cs="Times New Roman"/>
              </w:rPr>
            </w:pPr>
            <w:r w:rsidRPr="00336246">
              <w:rPr>
                <w:rFonts w:ascii="Calibri" w:eastAsia="Calibri" w:hAnsi="Calibri" w:cs="Times New Roman"/>
                <w:noProof/>
                <w:lang w:eastAsia="fr-BE"/>
              </w:rPr>
              <w:drawing>
                <wp:inline distT="0" distB="0" distL="0" distR="0" wp14:anchorId="3C628A0C" wp14:editId="2B56B04C">
                  <wp:extent cx="2919410" cy="671512"/>
                  <wp:effectExtent l="0" t="0" r="0" b="0"/>
                  <wp:docPr id="34" name="Image 34" descr="X:\Logo\logo uc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X:\Logo\logo uc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86328" cy="6869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31" w:type="dxa"/>
          </w:tcPr>
          <w:p w:rsidR="0088001A" w:rsidRPr="00336246" w:rsidRDefault="0088001A" w:rsidP="0064581E">
            <w:pPr>
              <w:spacing w:line="240" w:lineRule="auto"/>
              <w:jc w:val="right"/>
              <w:rPr>
                <w:rFonts w:ascii="Calibri" w:eastAsia="Calibri" w:hAnsi="Calibri" w:cs="Times New Roman"/>
              </w:rPr>
            </w:pPr>
            <w:r w:rsidRPr="00336246">
              <w:rPr>
                <w:rFonts w:ascii="Calibri" w:eastAsia="Calibri" w:hAnsi="Calibri" w:cs="Times New Roman"/>
                <w:noProof/>
                <w:lang w:eastAsia="fr-BE"/>
              </w:rPr>
              <w:drawing>
                <wp:inline distT="0" distB="0" distL="0" distR="0" wp14:anchorId="37B62774" wp14:editId="621470CB">
                  <wp:extent cx="957263" cy="1068573"/>
                  <wp:effectExtent l="0" t="0" r="0" b="0"/>
                  <wp:docPr id="35" name="Image 35" descr="X:\Logo\Namur\logo UNamu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X:\Logo\Namur\logo UNamur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1144" cy="10840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80BEA" wp14:editId="122DE6A1">
                <wp:simplePos x="0" y="0"/>
                <wp:positionH relativeFrom="column">
                  <wp:posOffset>247968</wp:posOffset>
                </wp:positionH>
                <wp:positionV relativeFrom="paragraph">
                  <wp:posOffset>84773</wp:posOffset>
                </wp:positionV>
                <wp:extent cx="5414962" cy="7096125"/>
                <wp:effectExtent l="0" t="0" r="0" b="9525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14962" cy="7096125"/>
                        </a:xfrm>
                        <a:prstGeom prst="rect">
                          <a:avLst/>
                        </a:prstGeom>
                        <a:solidFill>
                          <a:srgbClr val="70AD47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88E4E3" id="Rectangle 24" o:spid="_x0000_s1026" style="position:absolute;margin-left:19.55pt;margin-top:6.7pt;width:426.35pt;height:55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" fillcolor="#70ad47" stroked="f" strokeweight="1pt"/>
            </w:pict>
          </mc:Fallback>
        </mc:AlternateContent>
      </w: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05F56112" wp14:editId="319993F5">
                <wp:simplePos x="0" y="0"/>
                <wp:positionH relativeFrom="column">
                  <wp:posOffset>290830</wp:posOffset>
                </wp:positionH>
                <wp:positionV relativeFrom="paragraph">
                  <wp:posOffset>238442</wp:posOffset>
                </wp:positionV>
                <wp:extent cx="5181600" cy="952500"/>
                <wp:effectExtent l="0" t="0" r="0" b="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81600" cy="952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8001A" w:rsidRPr="00336246" w:rsidRDefault="0088001A" w:rsidP="0088001A">
                            <w:pPr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336246"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  <w:t>Economics School of Louvain - ESL</w:t>
                            </w:r>
                          </w:p>
                          <w:p w:rsidR="0088001A" w:rsidRPr="00336246" w:rsidRDefault="0088001A" w:rsidP="0088001A">
                            <w:pPr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</w:pPr>
                            <w:r w:rsidRPr="00336246">
                              <w:rPr>
                                <w:b/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  <w:t>Economics School of Namur - ESN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F56112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22.9pt;margin-top:18.75pt;width:408pt;height: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" filled="f" stroked="f">
                <v:textbox>
                  <w:txbxContent>
                    <w:p w:rsidR="0088001A" w:rsidRPr="00336246" w:rsidRDefault="0088001A" w:rsidP="0088001A">
                      <w:pPr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</w:pPr>
                      <w:r w:rsidRPr="00336246"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  <w:t>Economics School of Louvain - ESL</w:t>
                      </w:r>
                    </w:p>
                    <w:p w:rsidR="0088001A" w:rsidRPr="00336246" w:rsidRDefault="0088001A" w:rsidP="0088001A">
                      <w:pPr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</w:pPr>
                      <w:r w:rsidRPr="00336246">
                        <w:rPr>
                          <w:b/>
                          <w:color w:val="FFFFFF"/>
                          <w:sz w:val="40"/>
                          <w:szCs w:val="40"/>
                          <w:lang w:val="en-US"/>
                        </w:rPr>
                        <w:t>Economics School of Namur - ESN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BCDDC1E" wp14:editId="53825AFE">
                <wp:simplePos x="0" y="0"/>
                <wp:positionH relativeFrom="column">
                  <wp:posOffset>-414019</wp:posOffset>
                </wp:positionH>
                <wp:positionV relativeFrom="paragraph">
                  <wp:posOffset>1275399</wp:posOffset>
                </wp:positionV>
                <wp:extent cx="6076950" cy="3009900"/>
                <wp:effectExtent l="0" t="0" r="0" b="0"/>
                <wp:wrapNone/>
                <wp:docPr id="25" name="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76950" cy="3009900"/>
                        </a:xfrm>
                        <a:prstGeom prst="rect">
                          <a:avLst/>
                        </a:prstGeom>
                        <a:solidFill>
                          <a:srgbClr val="92D050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61A8DE" id="Rectangle 25" o:spid="_x0000_s1026" style="position:absolute;margin-left:-32.6pt;margin-top:100.45pt;width:478.5pt;height:23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" fillcolor="#92d050" stroked="f" strokeweight="1pt"/>
            </w:pict>
          </mc:Fallback>
        </mc:AlternateContent>
      </w: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4AE991EC" wp14:editId="7D8FE7CB">
                <wp:simplePos x="0" y="0"/>
                <wp:positionH relativeFrom="column">
                  <wp:posOffset>-45085</wp:posOffset>
                </wp:positionH>
                <wp:positionV relativeFrom="paragraph">
                  <wp:posOffset>83185</wp:posOffset>
                </wp:positionV>
                <wp:extent cx="5181600" cy="2362835"/>
                <wp:effectExtent l="0" t="0" r="0" b="0"/>
                <wp:wrapSquare wrapText="bothSides"/>
                <wp:docPr id="2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81600" cy="23628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8001A" w:rsidRDefault="0088001A" w:rsidP="0088001A">
                            <w:pPr>
                              <w:spacing w:line="276" w:lineRule="auto"/>
                              <w:rPr>
                                <w:b/>
                                <w:color w:val="FFFFFF"/>
                                <w:sz w:val="48"/>
                                <w:szCs w:val="48"/>
                              </w:rPr>
                            </w:pPr>
                            <w:r w:rsidRPr="00336246">
                              <w:rPr>
                                <w:b/>
                                <w:color w:val="FFFFFF"/>
                                <w:sz w:val="48"/>
                                <w:szCs w:val="48"/>
                              </w:rPr>
                              <w:t xml:space="preserve">Croissance inégalitaire et réduction robuste de la pauvreté de revenu </w:t>
                            </w:r>
                          </w:p>
                          <w:p w:rsidR="0088001A" w:rsidRDefault="0088001A" w:rsidP="0088001A">
                            <w:pPr>
                              <w:spacing w:line="276" w:lineRule="auto"/>
                              <w:rPr>
                                <w:color w:val="FFFFFF"/>
                                <w:sz w:val="40"/>
                                <w:szCs w:val="40"/>
                              </w:rPr>
                            </w:pPr>
                            <w:r w:rsidRPr="00336246">
                              <w:rPr>
                                <w:color w:val="FFFFFF"/>
                                <w:sz w:val="40"/>
                                <w:szCs w:val="40"/>
                              </w:rPr>
                              <w:t>Application au niveau mondial d’un indice hiérarchique conciliant pauvreté absolue et relative</w:t>
                            </w:r>
                          </w:p>
                          <w:p w:rsidR="0088001A" w:rsidRPr="00336246" w:rsidRDefault="0088001A" w:rsidP="0088001A">
                            <w:pPr>
                              <w:spacing w:line="276" w:lineRule="auto"/>
                              <w:rPr>
                                <w:color w:val="FFFFFF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color w:val="FFFFFF"/>
                                <w:sz w:val="40"/>
                                <w:szCs w:val="40"/>
                              </w:rPr>
                              <w:t>Annexe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E991EC" id="_x0000_s1027" type="#_x0000_t202" style="position:absolute;margin-left:-3.55pt;margin-top:6.55pt;width:408pt;height:186.0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" filled="f" stroked="f">
                <v:textbox>
                  <w:txbxContent>
                    <w:p w:rsidR="0088001A" w:rsidRDefault="0088001A" w:rsidP="0088001A">
                      <w:pPr>
                        <w:spacing w:line="276" w:lineRule="auto"/>
                        <w:rPr>
                          <w:b/>
                          <w:color w:val="FFFFFF"/>
                          <w:sz w:val="48"/>
                          <w:szCs w:val="48"/>
                        </w:rPr>
                      </w:pPr>
                      <w:r w:rsidRPr="00336246">
                        <w:rPr>
                          <w:b/>
                          <w:color w:val="FFFFFF"/>
                          <w:sz w:val="48"/>
                          <w:szCs w:val="48"/>
                        </w:rPr>
                        <w:t xml:space="preserve">Croissance inégalitaire et réduction robuste de la pauvreté de revenu </w:t>
                      </w:r>
                    </w:p>
                    <w:p w:rsidR="0088001A" w:rsidRDefault="0088001A" w:rsidP="0088001A">
                      <w:pPr>
                        <w:spacing w:line="276" w:lineRule="auto"/>
                        <w:rPr>
                          <w:color w:val="FFFFFF"/>
                          <w:sz w:val="40"/>
                          <w:szCs w:val="40"/>
                        </w:rPr>
                      </w:pPr>
                      <w:r w:rsidRPr="00336246">
                        <w:rPr>
                          <w:color w:val="FFFFFF"/>
                          <w:sz w:val="40"/>
                          <w:szCs w:val="40"/>
                        </w:rPr>
                        <w:t>Application au niveau mondial d’un indice hiérarchique conciliant pauvreté absolue et relative</w:t>
                      </w:r>
                    </w:p>
                    <w:p w:rsidR="0088001A" w:rsidRPr="00336246" w:rsidRDefault="0088001A" w:rsidP="0088001A">
                      <w:pPr>
                        <w:spacing w:line="276" w:lineRule="auto"/>
                        <w:rPr>
                          <w:color w:val="FFFFFF"/>
                          <w:sz w:val="40"/>
                          <w:szCs w:val="40"/>
                        </w:rPr>
                      </w:pPr>
                      <w:r>
                        <w:rPr>
                          <w:color w:val="FFFFFF"/>
                          <w:sz w:val="40"/>
                          <w:szCs w:val="40"/>
                        </w:rPr>
                        <w:t>Annexe 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  <w:r w:rsidRPr="00336246">
        <w:rPr>
          <w:rFonts w:ascii="Calibri" w:eastAsia="Calibri" w:hAnsi="Calibri" w:cs="Times New Roman"/>
          <w:noProof/>
          <w:sz w:val="22"/>
          <w:lang w:eastAsia="fr-BE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4BC4784" wp14:editId="161054AB">
                <wp:simplePos x="0" y="0"/>
                <wp:positionH relativeFrom="column">
                  <wp:posOffset>690880</wp:posOffset>
                </wp:positionH>
                <wp:positionV relativeFrom="paragraph">
                  <wp:posOffset>36195</wp:posOffset>
                </wp:positionV>
                <wp:extent cx="4743450" cy="1576070"/>
                <wp:effectExtent l="0" t="0" r="0" b="5080"/>
                <wp:wrapSquare wrapText="bothSides"/>
                <wp:docPr id="3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43450" cy="157607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8001A" w:rsidRPr="00110C17" w:rsidRDefault="0088001A" w:rsidP="0088001A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Author :</w:t>
                            </w:r>
                            <w:proofErr w:type="gramEnd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Milan Martinot</w:t>
                            </w:r>
                          </w:p>
                          <w:p w:rsidR="0088001A" w:rsidRPr="00110C17" w:rsidRDefault="0088001A" w:rsidP="0088001A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Thesis </w:t>
                            </w: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Director :</w:t>
                            </w:r>
                            <w:proofErr w:type="gramEnd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Benoît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Decerf</w:t>
                            </w:r>
                            <w:proofErr w:type="spellEnd"/>
                          </w:p>
                          <w:p w:rsidR="0088001A" w:rsidRPr="00110C17" w:rsidRDefault="0088001A" w:rsidP="0088001A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Thesis </w:t>
                            </w: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Reader :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François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Maniquet</w:t>
                            </w:r>
                            <w:proofErr w:type="spellEnd"/>
                          </w:p>
                          <w:p w:rsidR="0088001A" w:rsidRPr="007E152F" w:rsidRDefault="0088001A" w:rsidP="0088001A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7E152F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Academic Year 2018-2019  </w:t>
                            </w:r>
                          </w:p>
                          <w:p w:rsidR="0088001A" w:rsidRPr="00110C17" w:rsidRDefault="0088001A" w:rsidP="0088001A">
                            <w:pPr>
                              <w:tabs>
                                <w:tab w:val="left" w:pos="528"/>
                              </w:tabs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</w:pPr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Master in Economics – 120 credits – </w:t>
                            </w:r>
                            <w:proofErr w:type="gramStart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>Focus :</w:t>
                            </w:r>
                            <w:proofErr w:type="gramEnd"/>
                            <w:r w:rsidRPr="00110C17">
                              <w:rPr>
                                <w:rFonts w:ascii="Arial" w:hAnsi="Arial"/>
                                <w:color w:val="FFFFFF"/>
                                <w:lang w:val="en-US"/>
                              </w:rPr>
                              <w:t xml:space="preserve"> </w:t>
                            </w:r>
                          </w:p>
                          <w:p w:rsidR="0088001A" w:rsidRPr="00336246" w:rsidRDefault="0088001A" w:rsidP="0088001A">
                            <w:pPr>
                              <w:rPr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</w:pPr>
                            <w:proofErr w:type="spellStart"/>
                            <w:proofErr w:type="gramStart"/>
                            <w:r w:rsidRPr="00336246">
                              <w:rPr>
                                <w:color w:val="FFFFFF"/>
                                <w:sz w:val="40"/>
                                <w:szCs w:val="40"/>
                                <w:lang w:val="en-US"/>
                              </w:rPr>
                              <w:t>ss</w:t>
                            </w:r>
                            <w:proofErr w:type="spellEnd"/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BC4784" id="_x0000_s1028" type="#_x0000_t202" style="position:absolute;margin-left:54.4pt;margin-top:2.85pt;width:373.5pt;height:124.1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" filled="f" stroked="f">
                <v:textbox>
                  <w:txbxContent>
                    <w:p w:rsidR="0088001A" w:rsidRPr="00110C17" w:rsidRDefault="0088001A" w:rsidP="0088001A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Author :</w:t>
                      </w:r>
                      <w:proofErr w:type="gramEnd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Milan Martinot</w:t>
                      </w:r>
                    </w:p>
                    <w:p w:rsidR="0088001A" w:rsidRPr="00110C17" w:rsidRDefault="0088001A" w:rsidP="0088001A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Thesis </w:t>
                      </w: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Director :</w:t>
                      </w:r>
                      <w:proofErr w:type="gramEnd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Benoît</w:t>
                      </w:r>
                      <w:proofErr w:type="spellEnd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Decerf</w:t>
                      </w:r>
                      <w:proofErr w:type="spellEnd"/>
                    </w:p>
                    <w:p w:rsidR="0088001A" w:rsidRPr="00110C17" w:rsidRDefault="0088001A" w:rsidP="0088001A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Thesis </w:t>
                      </w: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Reader :</w:t>
                      </w:r>
                      <w:proofErr w:type="gramEnd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François </w:t>
                      </w:r>
                      <w:proofErr w:type="spellStart"/>
                      <w:r>
                        <w:rPr>
                          <w:rFonts w:ascii="Arial" w:hAnsi="Arial"/>
                          <w:color w:val="FFFFFF"/>
                          <w:lang w:val="en-US"/>
                        </w:rPr>
                        <w:t>Maniquet</w:t>
                      </w:r>
                      <w:proofErr w:type="spellEnd"/>
                    </w:p>
                    <w:p w:rsidR="0088001A" w:rsidRPr="007E152F" w:rsidRDefault="0088001A" w:rsidP="0088001A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7E152F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Academic Year 2018-2019  </w:t>
                      </w:r>
                    </w:p>
                    <w:p w:rsidR="0088001A" w:rsidRPr="00110C17" w:rsidRDefault="0088001A" w:rsidP="0088001A">
                      <w:pPr>
                        <w:tabs>
                          <w:tab w:val="left" w:pos="528"/>
                        </w:tabs>
                        <w:rPr>
                          <w:rFonts w:ascii="Arial" w:hAnsi="Arial"/>
                          <w:color w:val="FFFFFF"/>
                          <w:lang w:val="en-US"/>
                        </w:rPr>
                      </w:pPr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Master in Economics – 120 credits – </w:t>
                      </w:r>
                      <w:proofErr w:type="gramStart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>Focus :</w:t>
                      </w:r>
                      <w:proofErr w:type="gramEnd"/>
                      <w:r w:rsidRPr="00110C17">
                        <w:rPr>
                          <w:rFonts w:ascii="Arial" w:hAnsi="Arial"/>
                          <w:color w:val="FFFFFF"/>
                          <w:lang w:val="en-US"/>
                        </w:rPr>
                        <w:t xml:space="preserve"> </w:t>
                      </w:r>
                    </w:p>
                    <w:p w:rsidR="0088001A" w:rsidRPr="00336246" w:rsidRDefault="0088001A" w:rsidP="0088001A">
                      <w:pPr>
                        <w:rPr>
                          <w:color w:val="FFFFFF"/>
                          <w:sz w:val="40"/>
                          <w:szCs w:val="40"/>
                          <w:lang w:val="en-US"/>
                        </w:rPr>
                      </w:pPr>
                      <w:proofErr w:type="spellStart"/>
                      <w:proofErr w:type="gramStart"/>
                      <w:r w:rsidRPr="00336246">
                        <w:rPr>
                          <w:color w:val="FFFFFF"/>
                          <w:sz w:val="40"/>
                          <w:szCs w:val="40"/>
                          <w:lang w:val="en-US"/>
                        </w:rPr>
                        <w:t>ss</w:t>
                      </w:r>
                      <w:proofErr w:type="spellEnd"/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22"/>
        </w:rPr>
      </w:pPr>
    </w:p>
    <w:p w:rsidR="0088001A" w:rsidRPr="00336246" w:rsidRDefault="0088001A" w:rsidP="0088001A">
      <w:pPr>
        <w:spacing w:line="259" w:lineRule="auto"/>
        <w:rPr>
          <w:rFonts w:ascii="Calibri" w:eastAsia="Calibri" w:hAnsi="Calibri" w:cs="Times New Roman"/>
          <w:sz w:val="18"/>
          <w:szCs w:val="18"/>
        </w:rPr>
      </w:pPr>
      <w:r w:rsidRPr="00336246">
        <w:rPr>
          <w:rFonts w:ascii="Calibri" w:eastAsia="Calibri" w:hAnsi="Calibri" w:cs="Times New Roman"/>
          <w:sz w:val="18"/>
          <w:szCs w:val="18"/>
        </w:rPr>
        <w:t xml:space="preserve">Université catholique de Louvain -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Economics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School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of Louvain - Place Montesquieu 3, 1348 Louvain-La-Neuve</w:t>
      </w:r>
      <w:r w:rsidRPr="00336246">
        <w:rPr>
          <w:rFonts w:ascii="Calibri" w:eastAsia="Calibri" w:hAnsi="Calibri" w:cs="Times New Roman"/>
          <w:sz w:val="18"/>
          <w:szCs w:val="18"/>
        </w:rPr>
        <w:br/>
        <w:t xml:space="preserve">Université de Namur –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Economics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</w:t>
      </w:r>
      <w:proofErr w:type="spellStart"/>
      <w:r w:rsidRPr="00336246">
        <w:rPr>
          <w:rFonts w:ascii="Calibri" w:eastAsia="Calibri" w:hAnsi="Calibri" w:cs="Times New Roman"/>
          <w:sz w:val="18"/>
          <w:szCs w:val="18"/>
        </w:rPr>
        <w:t>School</w:t>
      </w:r>
      <w:proofErr w:type="spellEnd"/>
      <w:r w:rsidRPr="00336246">
        <w:rPr>
          <w:rFonts w:ascii="Calibri" w:eastAsia="Calibri" w:hAnsi="Calibri" w:cs="Times New Roman"/>
          <w:sz w:val="18"/>
          <w:szCs w:val="18"/>
        </w:rPr>
        <w:t xml:space="preserve"> of Namur – Rempart de la Vierge 8, 5000 Namur</w:t>
      </w:r>
      <w:r w:rsidRPr="00336246">
        <w:rPr>
          <w:rFonts w:ascii="Calibri" w:eastAsia="Calibri" w:hAnsi="Calibri" w:cs="Times New Roman"/>
          <w:sz w:val="18"/>
          <w:szCs w:val="18"/>
        </w:rPr>
        <w:br/>
      </w:r>
    </w:p>
    <w:p w:rsidR="0088001A" w:rsidRDefault="0088001A">
      <w:pPr>
        <w:spacing w:line="259" w:lineRule="auto"/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</w:rPr>
      </w:pPr>
      <w:r>
        <w:lastRenderedPageBreak/>
        <w:br w:type="page"/>
      </w:r>
      <w:bookmarkStart w:id="0" w:name="_GoBack"/>
      <w:bookmarkEnd w:id="0"/>
    </w:p>
    <w:p w:rsidR="0088001A" w:rsidRDefault="0088001A" w:rsidP="0088001A">
      <w:pPr>
        <w:pStyle w:val="Titre1"/>
      </w:pPr>
      <w:r>
        <w:lastRenderedPageBreak/>
        <w:t>Annexe 3 : Détails du calcul pour utiliser l’indice P</w:t>
      </w:r>
      <w:r>
        <w:rPr>
          <w:vertAlign w:val="subscript"/>
        </w:rPr>
        <w:t>1</w:t>
      </w:r>
      <w:proofErr w:type="gramStart"/>
      <w:r>
        <w:rPr>
          <w:vertAlign w:val="subscript"/>
        </w:rPr>
        <w:t>,0</w:t>
      </w:r>
      <w:proofErr w:type="gramEnd"/>
      <w:r>
        <w:rPr>
          <w:vertAlign w:val="subscript"/>
        </w:rPr>
        <w:t xml:space="preserve"> </w:t>
      </w:r>
      <w:r>
        <w:t>à partir des données de PovcalNet</w:t>
      </w:r>
    </w:p>
    <w:p w:rsidR="0088001A" w:rsidRDefault="0088001A" w:rsidP="0088001A">
      <w:pPr>
        <w:jc w:val="both"/>
      </w:pPr>
      <w:r>
        <w:t>A la page 34, le revenu des personnes absolument pauvres et relativement pauvres sont nécessaires afin de calculer le revenu des personnes seulement relativement pauvres. Or, celui-ci n’est pas disponible directement dans PovcalNet.</w:t>
      </w:r>
    </w:p>
    <w:p w:rsidR="0088001A" w:rsidRDefault="0088001A" w:rsidP="0088001A">
      <w:pPr>
        <w:jc w:val="both"/>
      </w:pPr>
      <w:r>
        <w:t xml:space="preserve">A la place, il faut se servir des </w:t>
      </w:r>
      <w:proofErr w:type="spellStart"/>
      <w:r>
        <w:t>Poverty</w:t>
      </w:r>
      <w:proofErr w:type="spellEnd"/>
      <w:r>
        <w:t xml:space="preserve"> Gap Ratios :</w:t>
      </w:r>
    </w:p>
    <w:p w:rsidR="0088001A" w:rsidRPr="005A5FA8" w:rsidRDefault="0088001A" w:rsidP="0088001A">
      <w:pPr>
        <w:jc w:val="both"/>
        <w:rPr>
          <w:rFonts w:eastAsiaTheme="minorEastAsia"/>
        </w:rPr>
      </w:pPr>
      <m:oMathPara>
        <m:oMath>
          <m:r>
            <w:rPr>
              <w:rFonts w:ascii="Cambria Math" w:hAnsi="Cambria Math"/>
            </w:rPr>
            <m:t xml:space="preserve">PGR 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y</m:t>
              </m:r>
            </m:e>
          </m:d>
          <m:r>
            <w:rPr>
              <w:rFonts w:ascii="Cambria Math" w:hAnsi="Cambria Math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</m:num>
            <m:den>
              <m:r>
                <w:rPr>
                  <w:rFonts w:ascii="Cambria Math" w:hAnsi="Cambria Math"/>
                </w:rPr>
                <m:t>n</m:t>
              </m:r>
            </m:den>
          </m:f>
          <m:nary>
            <m:naryPr>
              <m:chr m:val="∑"/>
              <m:limLoc m:val="undOvr"/>
              <m:ctrlPr>
                <w:rPr>
                  <w:rFonts w:ascii="Cambria Math" w:hAnsi="Cambria Math"/>
                  <w:i/>
                </w:rPr>
              </m:ctrlPr>
            </m:naryPr>
            <m:sub>
              <m:r>
                <w:rPr>
                  <w:rFonts w:ascii="Cambria Math" w:hAnsi="Cambria Math"/>
                </w:rPr>
                <m:t>i=1</m:t>
              </m:r>
            </m:sub>
            <m:sup>
              <m:r>
                <w:rPr>
                  <w:rFonts w:ascii="Cambria Math" w:hAnsi="Cambria Math"/>
                </w:rPr>
                <m:t>q</m:t>
              </m:r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y</m:t>
                  </m:r>
                </m:e>
              </m:d>
            </m:sup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1-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</w:rPr>
                            <m:t>y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</w:rPr>
                            <m:t>i</m:t>
                          </m:r>
                        </m:sub>
                      </m:sSub>
                    </m:num>
                    <m:den>
                      <m:r>
                        <w:rPr>
                          <w:rFonts w:ascii="Cambria Math" w:hAnsi="Cambria Math"/>
                        </w:rPr>
                        <m:t>z</m:t>
                      </m:r>
                    </m:den>
                  </m:f>
                </m:e>
              </m:d>
              <m:r>
                <w:rPr>
                  <w:rFonts w:ascii="Cambria Math" w:hAnsi="Cambria Math"/>
                </w:rPr>
                <m:t xml:space="preserve">= 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</w:rPr>
                    <m:t>n</m:t>
                  </m:r>
                </m:den>
              </m:f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q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</w:rPr>
                        <m:t>y</m:t>
                      </m:r>
                    </m:e>
                  </m:d>
                  <m:r>
                    <w:rPr>
                      <w:rFonts w:ascii="Cambria Math" w:hAnsi="Cambria Math"/>
                    </w:rPr>
                    <m:t>-</m:t>
                  </m:r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hAnsi="Cambria Math"/>
                        </w:rPr>
                        <m:t>q</m:t>
                      </m:r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</w:rPr>
                            <m:t>y</m:t>
                          </m:r>
                        </m:e>
                      </m:d>
                    </m:sup>
                    <m:e>
                      <m:f>
                        <m:f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/>
                                </w:rPr>
                                <m:t>i</m:t>
                              </m:r>
                            </m:sub>
                          </m:sSub>
                        </m:num>
                        <m:den>
                          <m:r>
                            <w:rPr>
                              <w:rFonts w:ascii="Cambria Math" w:hAnsi="Cambria Math"/>
                            </w:rPr>
                            <m:t>z</m:t>
                          </m:r>
                        </m:den>
                      </m:f>
                    </m:e>
                  </m:nary>
                </m:e>
              </m:d>
            </m:e>
          </m:nary>
          <m:r>
            <w:rPr>
              <w:rFonts w:ascii="Cambria Math" w:eastAsiaTheme="minorEastAsia" w:hAnsi="Cambria Math"/>
            </w:rPr>
            <m:t>=HC</m:t>
          </m:r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y</m:t>
              </m:r>
            </m:e>
          </m:d>
          <m:r>
            <w:rPr>
              <w:rFonts w:ascii="Cambria Math" w:eastAsiaTheme="minorEastAsia" w:hAnsi="Cambria Math"/>
            </w:rPr>
            <m:t>-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1</m:t>
              </m:r>
            </m:num>
            <m:den>
              <m:r>
                <w:rPr>
                  <w:rFonts w:ascii="Cambria Math" w:eastAsiaTheme="minorEastAsia" w:hAnsi="Cambria Math"/>
                </w:rPr>
                <m:t>z</m:t>
              </m:r>
            </m:den>
          </m:f>
          <m:r>
            <w:rPr>
              <w:rFonts w:ascii="Cambria Math" w:eastAsiaTheme="minorEastAsia" w:hAnsi="Cambria Math"/>
            </w:rPr>
            <m:t>*</m:t>
          </m:r>
          <m:f>
            <m:fPr>
              <m:ctrlPr>
                <w:rPr>
                  <w:rFonts w:ascii="Cambria Math" w:eastAsiaTheme="minorEastAsia" w:hAnsi="Cambria Math"/>
                  <w:i/>
                </w:rPr>
              </m:ctrlPr>
            </m:fPr>
            <m:num>
              <m:r>
                <w:rPr>
                  <w:rFonts w:ascii="Cambria Math" w:eastAsiaTheme="minorEastAsia" w:hAnsi="Cambria Math"/>
                </w:rPr>
                <m:t>q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y</m:t>
                  </m:r>
                </m:e>
              </m:d>
            </m:num>
            <m:den>
              <m:r>
                <w:rPr>
                  <w:rFonts w:ascii="Cambria Math" w:eastAsiaTheme="minorEastAsia" w:hAnsi="Cambria Math"/>
                </w:rPr>
                <m:t>n</m:t>
              </m:r>
            </m:den>
          </m:f>
          <m:r>
            <w:rPr>
              <w:rFonts w:ascii="Cambria Math" w:eastAsiaTheme="minorEastAsia" w:hAnsi="Cambria Math"/>
            </w:rPr>
            <m:t>*</m:t>
          </m:r>
          <m:nary>
            <m:naryPr>
              <m:chr m:val="∑"/>
              <m:limLoc m:val="undOvr"/>
              <m:ctrlPr>
                <w:rPr>
                  <w:rFonts w:ascii="Cambria Math" w:eastAsiaTheme="minorEastAsia" w:hAnsi="Cambria Math"/>
                  <w:i/>
                </w:rPr>
              </m:ctrlPr>
            </m:naryPr>
            <m:sub>
              <m:r>
                <w:rPr>
                  <w:rFonts w:ascii="Cambria Math" w:eastAsiaTheme="minorEastAsia" w:hAnsi="Cambria Math"/>
                </w:rPr>
                <m:t>i=1</m:t>
              </m:r>
            </m:sub>
            <m:sup>
              <m:r>
                <w:rPr>
                  <w:rFonts w:ascii="Cambria Math" w:eastAsiaTheme="minorEastAsia" w:hAnsi="Cambria Math"/>
                </w:rPr>
                <m:t>q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</w:rPr>
                    <m:t>y</m:t>
                  </m:r>
                </m:e>
              </m:d>
            </m:sup>
            <m:e>
              <m:sSub>
                <m:sSub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y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i</m:t>
                  </m:r>
                </m:sub>
              </m:sSub>
            </m:e>
          </m:nary>
        </m:oMath>
      </m:oMathPara>
    </w:p>
    <w:p w:rsidR="0088001A" w:rsidRDefault="0088001A" w:rsidP="0088001A">
      <w:pPr>
        <w:jc w:val="both"/>
        <w:rPr>
          <w:rFonts w:eastAsiaTheme="minorEastAsia"/>
        </w:rPr>
      </w:pPr>
      <w:r>
        <w:rPr>
          <w:rFonts w:eastAsiaTheme="minorEastAsia"/>
        </w:rPr>
        <w:t xml:space="preserve">Ce qui se réduit </w:t>
      </w:r>
      <w:proofErr w:type="gramStart"/>
      <w:r>
        <w:rPr>
          <w:rFonts w:eastAsiaTheme="minorEastAsia"/>
        </w:rPr>
        <w:t xml:space="preserve">à </w:t>
      </w:r>
      <w:proofErr w:type="gramEnd"/>
      <m:oMath>
        <m:r>
          <w:rPr>
            <w:rFonts w:ascii="Cambria Math" w:eastAsiaTheme="minorEastAsia" w:hAnsi="Cambria Math"/>
          </w:rPr>
          <m:t xml:space="preserve">PGR 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y</m:t>
            </m:r>
          </m:e>
        </m:d>
        <m:r>
          <w:rPr>
            <w:rFonts w:ascii="Cambria Math" w:eastAsiaTheme="minorEastAsia" w:hAnsi="Cambria Math"/>
          </w:rPr>
          <m:t>=HC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y</m:t>
            </m:r>
          </m:e>
        </m:d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r>
              <w:rPr>
                <w:rFonts w:ascii="Cambria Math" w:eastAsiaTheme="minorEastAsia" w:hAnsi="Cambria Math"/>
              </w:rPr>
              <m:t>1-</m:t>
            </m:r>
            <m:f>
              <m:fPr>
                <m:ctrlPr>
                  <w:rPr>
                    <w:rFonts w:ascii="Cambria Math" w:eastAsiaTheme="minorEastAsia" w:hAnsi="Cambria Math"/>
                    <w:i/>
                  </w:rPr>
                </m:ctrlPr>
              </m:fPr>
              <m:num>
                <m:acc>
                  <m:accPr>
                    <m:chr m:val="̅"/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accPr>
                  <m:e>
                    <m:r>
                      <w:rPr>
                        <w:rFonts w:ascii="Cambria Math" w:eastAsiaTheme="minorEastAsia" w:hAnsi="Cambria Math"/>
                      </w:rPr>
                      <m:t>y</m:t>
                    </m:r>
                  </m:e>
                </m:acc>
              </m:num>
              <m:den>
                <m:r>
                  <w:rPr>
                    <w:rFonts w:ascii="Cambria Math" w:eastAsiaTheme="minorEastAsia" w:hAnsi="Cambria Math"/>
                  </w:rPr>
                  <m:t>z</m:t>
                </m:r>
              </m:den>
            </m:f>
          </m:e>
        </m:d>
      </m:oMath>
      <w:r>
        <w:rPr>
          <w:rFonts w:eastAsiaTheme="minorEastAsia"/>
        </w:rPr>
        <w:t>.</w:t>
      </w:r>
    </w:p>
    <w:p w:rsidR="0088001A" w:rsidRDefault="0088001A" w:rsidP="0088001A">
      <w:pPr>
        <w:jc w:val="both"/>
        <w:rPr>
          <w:rFonts w:eastAsiaTheme="minorEastAsia"/>
        </w:rPr>
      </w:pPr>
      <w:r>
        <w:rPr>
          <w:rFonts w:eastAsiaTheme="minorEastAsia"/>
        </w:rPr>
        <w:t xml:space="preserve">Les </w:t>
      </w:r>
      <w:proofErr w:type="spellStart"/>
      <w:r>
        <w:rPr>
          <w:rFonts w:eastAsiaTheme="minorEastAsia"/>
        </w:rPr>
        <w:t>Poverty</w:t>
      </w:r>
      <w:proofErr w:type="spellEnd"/>
      <w:r>
        <w:rPr>
          <w:rFonts w:eastAsiaTheme="minorEastAsia"/>
        </w:rPr>
        <w:t xml:space="preserve"> Gap Ratios définis à partir des seuils absolus et relatifs sont donc :</w:t>
      </w:r>
    </w:p>
    <w:p w:rsidR="0088001A" w:rsidRPr="005A5FA8" w:rsidRDefault="0088001A" w:rsidP="0088001A">
      <w:pPr>
        <w:jc w:val="both"/>
        <w:rPr>
          <w:rFonts w:eastAsiaTheme="minorEastAsia"/>
        </w:rPr>
      </w:pPr>
      <m:oMathPara>
        <m:oMath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PGR</m:t>
              </m:r>
            </m:e>
            <m:sup>
              <m:r>
                <w:rPr>
                  <w:rFonts w:ascii="Cambria Math" w:eastAsiaTheme="minorEastAsia" w:hAnsi="Cambria Math"/>
                </w:rPr>
                <m:t>a</m:t>
              </m:r>
            </m:sup>
          </m:sSup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y</m:t>
              </m:r>
            </m:e>
          </m:d>
          <m:r>
            <w:rPr>
              <w:rFonts w:ascii="Cambria Math" w:eastAsiaTheme="minorEastAsia" w:hAnsi="Cambria Math"/>
            </w:rPr>
            <m:t>=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HC</m:t>
              </m:r>
            </m:e>
            <m:sup>
              <m:r>
                <w:rPr>
                  <w:rFonts w:ascii="Cambria Math" w:eastAsiaTheme="minorEastAsia" w:hAnsi="Cambria Math"/>
                </w:rPr>
                <m:t>a</m:t>
              </m:r>
            </m:sup>
          </m:sSup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y</m:t>
              </m:r>
            </m:e>
          </m:d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1-</m:t>
              </m:r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</w:rPr>
                        <m:t>y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</w:rPr>
                        <m:t>a</m:t>
                      </m:r>
                    </m:sup>
                  </m:sSup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a</m:t>
                      </m:r>
                    </m:sub>
                  </m:sSub>
                </m:den>
              </m:f>
            </m:e>
          </m:d>
        </m:oMath>
      </m:oMathPara>
    </w:p>
    <w:p w:rsidR="0088001A" w:rsidRPr="005A5FA8" w:rsidRDefault="0088001A" w:rsidP="0088001A">
      <w:pPr>
        <w:jc w:val="both"/>
        <w:rPr>
          <w:rFonts w:eastAsiaTheme="minorEastAsia"/>
        </w:rPr>
      </w:pPr>
      <m:oMathPara>
        <m:oMath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PGR</m:t>
              </m:r>
            </m:e>
            <m:sup>
              <m:r>
                <w:rPr>
                  <w:rFonts w:ascii="Cambria Math" w:eastAsiaTheme="minorEastAsia" w:hAnsi="Cambria Math"/>
                </w:rPr>
                <m:t>R</m:t>
              </m:r>
            </m:sup>
          </m:sSup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y</m:t>
              </m:r>
            </m:e>
          </m:d>
          <m:r>
            <w:rPr>
              <w:rFonts w:ascii="Cambria Math" w:eastAsiaTheme="minorEastAsia" w:hAnsi="Cambria Math"/>
            </w:rPr>
            <m:t>=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HC</m:t>
              </m:r>
            </m:e>
            <m:sup>
              <m:r>
                <w:rPr>
                  <w:rFonts w:ascii="Cambria Math" w:eastAsiaTheme="minorEastAsia" w:hAnsi="Cambria Math"/>
                </w:rPr>
                <m:t>R</m:t>
              </m:r>
            </m:sup>
          </m:sSup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y</m:t>
              </m:r>
            </m:e>
          </m:d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1-</m:t>
              </m:r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</w:rPr>
                        <m:t>y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</w:rPr>
                        <m:t>R</m:t>
                      </m:r>
                    </m:sup>
                  </m:sSup>
                </m:num>
                <m:den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z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r</m:t>
                      </m:r>
                    </m:sub>
                  </m:sSub>
                </m:den>
              </m:f>
            </m:e>
          </m:d>
        </m:oMath>
      </m:oMathPara>
    </w:p>
    <w:p w:rsidR="0088001A" w:rsidRDefault="0088001A" w:rsidP="0088001A">
      <w:pPr>
        <w:jc w:val="both"/>
        <w:rPr>
          <w:rFonts w:eastAsiaTheme="minorEastAsia"/>
        </w:rPr>
      </w:pPr>
      <w:r>
        <w:rPr>
          <w:rFonts w:eastAsiaTheme="minorEastAsia"/>
        </w:rPr>
        <w:t>Dès lors, en remaniant ces expressions, il est possible de trouver les revenus moyens des personnes absolument pauvres et relativement pauvres :</w:t>
      </w:r>
    </w:p>
    <w:p w:rsidR="0088001A" w:rsidRPr="00B75B0C" w:rsidRDefault="0088001A" w:rsidP="0088001A">
      <w:pPr>
        <w:jc w:val="both"/>
        <w:rPr>
          <w:rFonts w:eastAsiaTheme="minorEastAsia"/>
        </w:rPr>
      </w:pPr>
      <m:oMathPara>
        <m:oMath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y</m:t>
              </m:r>
            </m:e>
            <m:sup>
              <m:r>
                <w:rPr>
                  <w:rFonts w:ascii="Cambria Math" w:eastAsiaTheme="minorEastAsia" w:hAnsi="Cambria Math"/>
                </w:rPr>
                <m:t>a</m:t>
              </m:r>
            </m:sup>
          </m:sSup>
          <m:r>
            <w:rPr>
              <w:rFonts w:ascii="Cambria Math" w:eastAsiaTheme="minorEastAsia" w:hAnsi="Cambria Math"/>
            </w:rPr>
            <m:t xml:space="preserve">= 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z</m:t>
              </m:r>
            </m:e>
            <m:sup>
              <m:r>
                <w:rPr>
                  <w:rFonts w:ascii="Cambria Math" w:eastAsiaTheme="minorEastAsia" w:hAnsi="Cambria Math"/>
                </w:rPr>
                <m:t>a</m:t>
              </m:r>
            </m:sup>
          </m:sSup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1-</m:t>
              </m:r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</w:rPr>
                        <m:t>PGR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</w:rPr>
                        <m:t>a</m:t>
                      </m:r>
                    </m:sup>
                  </m:sSup>
                  <m:d>
                    <m:d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/>
                        </w:rPr>
                        <m:t>y</m:t>
                      </m:r>
                    </m:e>
                  </m:d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</w:rPr>
                        <m:t>HC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</w:rPr>
                        <m:t>a</m:t>
                      </m:r>
                    </m:sup>
                  </m:sSup>
                  <m:d>
                    <m:d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/>
                        </w:rPr>
                        <m:t>y</m:t>
                      </m:r>
                    </m:e>
                  </m:d>
                </m:den>
              </m:f>
            </m:e>
          </m:d>
        </m:oMath>
      </m:oMathPara>
    </w:p>
    <w:p w:rsidR="0088001A" w:rsidRPr="00B75B0C" w:rsidRDefault="0088001A" w:rsidP="0088001A">
      <w:pPr>
        <w:jc w:val="both"/>
        <w:rPr>
          <w:rFonts w:eastAsiaTheme="minorEastAsia"/>
        </w:rPr>
      </w:pPr>
      <m:oMathPara>
        <m:oMath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y</m:t>
              </m:r>
            </m:e>
            <m:sup>
              <m:r>
                <w:rPr>
                  <w:rFonts w:ascii="Cambria Math" w:eastAsiaTheme="minorEastAsia" w:hAnsi="Cambria Math"/>
                </w:rPr>
                <m:t>R</m:t>
              </m:r>
            </m:sup>
          </m:sSup>
          <m:r>
            <w:rPr>
              <w:rFonts w:ascii="Cambria Math" w:eastAsiaTheme="minorEastAsia" w:hAnsi="Cambria Math"/>
            </w:rPr>
            <m:t xml:space="preserve">= </m:t>
          </m:r>
          <m:sSup>
            <m:sSupPr>
              <m:ctrlPr>
                <w:rPr>
                  <w:rFonts w:ascii="Cambria Math" w:eastAsiaTheme="minorEastAsia" w:hAnsi="Cambria Math"/>
                  <w:i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z</m:t>
              </m:r>
            </m:e>
            <m:sup>
              <m:r>
                <w:rPr>
                  <w:rFonts w:ascii="Cambria Math" w:eastAsiaTheme="minorEastAsia" w:hAnsi="Cambria Math"/>
                </w:rPr>
                <m:t>r</m:t>
              </m:r>
            </m:sup>
          </m:sSup>
          <m:d>
            <m:dPr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1-</m:t>
              </m:r>
              <m:f>
                <m:fPr>
                  <m:ctrlPr>
                    <w:rPr>
                      <w:rFonts w:ascii="Cambria Math" w:eastAsiaTheme="minorEastAsia" w:hAnsi="Cambria Math"/>
                      <w:i/>
                    </w:rPr>
                  </m:ctrlPr>
                </m:fPr>
                <m:num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</w:rPr>
                        <m:t>PGR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</w:rPr>
                        <m:t>R</m:t>
                      </m:r>
                    </m:sup>
                  </m:sSup>
                  <m:d>
                    <m:d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/>
                        </w:rPr>
                        <m:t>y</m:t>
                      </m:r>
                    </m:e>
                  </m:d>
                </m:num>
                <m:den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</w:rPr>
                        <m:t>HC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</w:rPr>
                        <m:t>R</m:t>
                      </m:r>
                    </m:sup>
                  </m:sSup>
                  <m:d>
                    <m:dPr>
                      <m:ctrlPr>
                        <w:rPr>
                          <w:rFonts w:ascii="Cambria Math" w:eastAsiaTheme="minorEastAsia" w:hAnsi="Cambria Math"/>
                          <w:i/>
                        </w:rPr>
                      </m:ctrlPr>
                    </m:dPr>
                    <m:e>
                      <m:r>
                        <w:rPr>
                          <w:rFonts w:ascii="Cambria Math" w:eastAsiaTheme="minorEastAsia" w:hAnsi="Cambria Math"/>
                        </w:rPr>
                        <m:t>y</m:t>
                      </m:r>
                    </m:e>
                  </m:d>
                </m:den>
              </m:f>
            </m:e>
          </m:d>
        </m:oMath>
      </m:oMathPara>
    </w:p>
    <w:p w:rsidR="00162B13" w:rsidRDefault="0088001A"/>
    <w:sectPr w:rsidR="00162B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01A"/>
    <w:rsid w:val="0062460A"/>
    <w:rsid w:val="0088001A"/>
    <w:rsid w:val="00D71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6E62E9-25CE-4914-BACF-7800A8EDC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001A"/>
    <w:pPr>
      <w:spacing w:line="360" w:lineRule="auto"/>
    </w:pPr>
    <w:rPr>
      <w:rFonts w:ascii="Garamond" w:hAnsi="Garamond"/>
      <w:sz w:val="24"/>
    </w:rPr>
  </w:style>
  <w:style w:type="paragraph" w:styleId="Titre1">
    <w:name w:val="heading 1"/>
    <w:basedOn w:val="Normal"/>
    <w:next w:val="Normal"/>
    <w:link w:val="Titre1Car"/>
    <w:uiPriority w:val="9"/>
    <w:qFormat/>
    <w:rsid w:val="008800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88001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customStyle="1" w:styleId="Grilledutableau1">
    <w:name w:val="Grille du tableau1"/>
    <w:basedOn w:val="TableauNormal"/>
    <w:next w:val="Grilledutableau"/>
    <w:uiPriority w:val="39"/>
    <w:rsid w:val="0088001A"/>
    <w:pPr>
      <w:spacing w:after="0" w:line="240" w:lineRule="auto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lledutableau">
    <w:name w:val="Table Grid"/>
    <w:basedOn w:val="TableauNormal"/>
    <w:uiPriority w:val="39"/>
    <w:rsid w:val="008800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190</Words>
  <Characters>1049</Characters>
  <Application>Microsoft Office Word</Application>
  <DocSecurity>0</DocSecurity>
  <Lines>8</Lines>
  <Paragraphs>2</Paragraphs>
  <ScaleCrop>false</ScaleCrop>
  <Company/>
  <LinksUpToDate>false</LinksUpToDate>
  <CharactersWithSpaces>1237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 Martinot</dc:creator>
  <cp:keywords/>
  <dc:description/>
  <cp:lastModifiedBy>Milan Martinot</cp:lastModifiedBy>
  <cp:revision>1</cp:revision>
  <dcterms:created xsi:type="dcterms:W3CDTF">2019-01-11T14:56:00Z</dcterms:created>
  <dcterms:modified xsi:type="dcterms:W3CDTF">2019-01-11T14:57:00Z</dcterms:modified>
</cp:coreProperties>
</file>