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445DEC4" w14:textId="77777777" w:rsidR="00614768" w:rsidRDefault="00614768" w:rsidP="00614768">
      <w:pPr>
        <w:spacing w:after="133"/>
        <w:ind w:left="85"/>
      </w:pPr>
      <w:r>
        <w:rPr>
          <w:noProof/>
        </w:rPr>
        <mc:AlternateContent>
          <mc:Choice Requires="wpg">
            <w:drawing>
              <wp:inline distT="0" distB="0" distL="0" distR="0" wp14:anchorId="4F4DEFA1" wp14:editId="7BEED02C">
                <wp:extent cx="5624195" cy="1068705"/>
                <wp:effectExtent l="0" t="0" r="0" b="0"/>
                <wp:docPr id="571" name="Group 571"/>
                <wp:cNvGraphicFramePr/>
                <a:graphic xmlns:a="http://schemas.openxmlformats.org/drawingml/2006/main">
                  <a:graphicData uri="http://schemas.microsoft.com/office/word/2010/wordprocessingGroup">
                    <wpg:wgp>
                      <wpg:cNvGrpSpPr/>
                      <wpg:grpSpPr>
                        <a:xfrm>
                          <a:off x="0" y="0"/>
                          <a:ext cx="5624195" cy="1068705"/>
                          <a:chOff x="0" y="0"/>
                          <a:chExt cx="5624195" cy="1068705"/>
                        </a:xfrm>
                      </wpg:grpSpPr>
                      <pic:pic xmlns:pic="http://schemas.openxmlformats.org/drawingml/2006/picture">
                        <pic:nvPicPr>
                          <pic:cNvPr id="7" name="Picture 7"/>
                          <pic:cNvPicPr/>
                        </pic:nvPicPr>
                        <pic:blipFill>
                          <a:blip r:embed="rId8"/>
                          <a:stretch>
                            <a:fillRect/>
                          </a:stretch>
                        </pic:blipFill>
                        <pic:spPr>
                          <a:xfrm>
                            <a:off x="0" y="0"/>
                            <a:ext cx="2919095" cy="671195"/>
                          </a:xfrm>
                          <a:prstGeom prst="rect">
                            <a:avLst/>
                          </a:prstGeom>
                        </pic:spPr>
                      </pic:pic>
                      <pic:pic xmlns:pic="http://schemas.openxmlformats.org/drawingml/2006/picture">
                        <pic:nvPicPr>
                          <pic:cNvPr id="9" name="Picture 9"/>
                          <pic:cNvPicPr/>
                        </pic:nvPicPr>
                        <pic:blipFill>
                          <a:blip r:embed="rId9"/>
                          <a:stretch>
                            <a:fillRect/>
                          </a:stretch>
                        </pic:blipFill>
                        <pic:spPr>
                          <a:xfrm>
                            <a:off x="4667250" y="0"/>
                            <a:ext cx="956945" cy="1068705"/>
                          </a:xfrm>
                          <a:prstGeom prst="rect">
                            <a:avLst/>
                          </a:prstGeom>
                        </pic:spPr>
                      </pic:pic>
                    </wpg:wgp>
                  </a:graphicData>
                </a:graphic>
              </wp:inline>
            </w:drawing>
          </mc:Choice>
          <mc:Fallback>
            <w:pict>
              <v:group w14:anchorId="4E0EDDFD" id="Group 571" o:spid="_x0000_s1026" style="width:442.85pt;height:84.15pt;mso-position-horizontal-relative:char;mso-position-vertical-relative:line" coordsize="56241,10687"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VO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s1027" type="#_x0000_t75" style="position:absolute;width:29190;height:67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">
                  <v:imagedata r:id="rId10" o:title=""/>
                </v:shape>
                <v:shape id="Picture 9" o:spid="_x0000_s1028" type="#_x0000_t75" style="position:absolute;left:46672;width:9569;height:106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">
                  <v:imagedata r:id="rId11" o:title=""/>
                </v:shape>
                <w10:anchorlock/>
              </v:group>
            </w:pict>
          </mc:Fallback>
        </mc:AlternateContent>
      </w:r>
    </w:p>
    <w:p w14:paraId="39E18D90" w14:textId="77777777" w:rsidR="00614768" w:rsidRDefault="00614768" w:rsidP="00614768">
      <w:pPr>
        <w:spacing w:after="133"/>
        <w:ind w:left="85"/>
      </w:pPr>
    </w:p>
    <w:tbl>
      <w:tblPr>
        <w:tblStyle w:val="TableGrid"/>
        <w:tblW w:w="9570" w:type="dxa"/>
        <w:tblInd w:w="-674" w:type="dxa"/>
        <w:tblCellMar>
          <w:top w:w="12" w:type="dxa"/>
          <w:left w:w="0" w:type="dxa"/>
          <w:bottom w:w="12" w:type="dxa"/>
          <w:right w:w="54" w:type="dxa"/>
        </w:tblCellMar>
        <w:tblLook w:val="04A0" w:firstRow="1" w:lastRow="0" w:firstColumn="1" w:lastColumn="0" w:noHBand="0" w:noVBand="1"/>
      </w:tblPr>
      <w:tblGrid>
        <w:gridCol w:w="1042"/>
        <w:gridCol w:w="8528"/>
      </w:tblGrid>
      <w:tr w:rsidR="00614768" w:rsidRPr="00614768" w14:paraId="48415829" w14:textId="77777777" w:rsidTr="001B22CE">
        <w:trPr>
          <w:trHeight w:val="2237"/>
        </w:trPr>
        <w:tc>
          <w:tcPr>
            <w:tcW w:w="1042" w:type="dxa"/>
            <w:tcBorders>
              <w:top w:val="nil"/>
              <w:left w:val="nil"/>
              <w:bottom w:val="nil"/>
              <w:right w:val="nil"/>
            </w:tcBorders>
          </w:tcPr>
          <w:p w14:paraId="377FE869" w14:textId="77777777" w:rsidR="00614768" w:rsidRDefault="00614768" w:rsidP="001B22CE"/>
        </w:tc>
        <w:tc>
          <w:tcPr>
            <w:tcW w:w="8528" w:type="dxa"/>
            <w:tcBorders>
              <w:top w:val="nil"/>
              <w:left w:val="nil"/>
              <w:bottom w:val="nil"/>
              <w:right w:val="nil"/>
            </w:tcBorders>
            <w:shd w:val="clear" w:color="auto" w:fill="70AD47"/>
          </w:tcPr>
          <w:p w14:paraId="4103CA81" w14:textId="77777777" w:rsidR="00614768" w:rsidRPr="00614768" w:rsidRDefault="00614768" w:rsidP="001B22CE">
            <w:pPr>
              <w:ind w:left="213"/>
              <w:rPr>
                <w:lang w:val="en-GB"/>
              </w:rPr>
            </w:pPr>
            <w:r w:rsidRPr="00614768">
              <w:rPr>
                <w:rFonts w:ascii="Calibri" w:eastAsia="Calibri" w:hAnsi="Calibri" w:cs="Calibri"/>
                <w:b/>
                <w:color w:val="FFFFFF"/>
                <w:sz w:val="40"/>
                <w:lang w:val="en-GB"/>
              </w:rPr>
              <w:t>Economics School of Louvain - ESL</w:t>
            </w:r>
          </w:p>
          <w:p w14:paraId="497C7FD8" w14:textId="77777777" w:rsidR="00614768" w:rsidRPr="00614768" w:rsidRDefault="00614768" w:rsidP="001B22CE">
            <w:pPr>
              <w:ind w:left="213"/>
              <w:rPr>
                <w:lang w:val="en-GB"/>
              </w:rPr>
            </w:pPr>
            <w:r w:rsidRPr="00614768">
              <w:rPr>
                <w:rFonts w:ascii="Calibri" w:eastAsia="Calibri" w:hAnsi="Calibri" w:cs="Calibri"/>
                <w:b/>
                <w:color w:val="FFFFFF"/>
                <w:sz w:val="40"/>
                <w:lang w:val="en-GB"/>
              </w:rPr>
              <w:t>Economics School of Namur - ESN</w:t>
            </w:r>
          </w:p>
        </w:tc>
      </w:tr>
      <w:tr w:rsidR="00614768" w:rsidRPr="00243A5B" w14:paraId="7ED68711" w14:textId="77777777" w:rsidTr="001B22CE">
        <w:trPr>
          <w:trHeight w:val="4740"/>
        </w:trPr>
        <w:tc>
          <w:tcPr>
            <w:tcW w:w="1042" w:type="dxa"/>
            <w:tcBorders>
              <w:top w:val="nil"/>
              <w:left w:val="nil"/>
              <w:bottom w:val="nil"/>
              <w:right w:val="nil"/>
            </w:tcBorders>
            <w:shd w:val="clear" w:color="auto" w:fill="92D050"/>
            <w:vAlign w:val="bottom"/>
          </w:tcPr>
          <w:p w14:paraId="0DDFFCCE" w14:textId="77777777" w:rsidR="00614768" w:rsidRPr="00614768" w:rsidRDefault="00614768" w:rsidP="001B22CE">
            <w:pPr>
              <w:rPr>
                <w:sz w:val="40"/>
                <w:szCs w:val="40"/>
                <w:lang w:val="en-GB"/>
              </w:rPr>
            </w:pPr>
          </w:p>
        </w:tc>
        <w:tc>
          <w:tcPr>
            <w:tcW w:w="8528" w:type="dxa"/>
            <w:tcBorders>
              <w:top w:val="nil"/>
              <w:left w:val="nil"/>
              <w:bottom w:val="nil"/>
              <w:right w:val="nil"/>
            </w:tcBorders>
            <w:shd w:val="clear" w:color="auto" w:fill="92D050"/>
            <w:vAlign w:val="bottom"/>
          </w:tcPr>
          <w:p w14:paraId="64F2317E" w14:textId="77777777" w:rsidR="00614768" w:rsidRDefault="00614768" w:rsidP="001B22CE">
            <w:pPr>
              <w:ind w:right="729"/>
              <w:rPr>
                <w:b/>
                <w:color w:val="FFFFFF"/>
                <w:sz w:val="40"/>
              </w:rPr>
            </w:pPr>
            <w:r w:rsidRPr="00243A5B">
              <w:rPr>
                <w:b/>
                <w:color w:val="FFFFFF"/>
                <w:sz w:val="40"/>
              </w:rPr>
              <w:t>« Analyse économétrique de l’évolution des taux d’intérêt US, avec pour objectif particulier d’examiner l’impact de la détention chinoise de</w:t>
            </w:r>
            <w:r>
              <w:rPr>
                <w:b/>
                <w:color w:val="FFFFFF"/>
                <w:sz w:val="40"/>
              </w:rPr>
              <w:t xml:space="preserve"> </w:t>
            </w:r>
            <w:r w:rsidRPr="00243A5B">
              <w:rPr>
                <w:b/>
                <w:color w:val="FFFFFF"/>
                <w:sz w:val="40"/>
              </w:rPr>
              <w:t>titres US sur les rendements</w:t>
            </w:r>
            <w:r>
              <w:rPr>
                <w:b/>
                <w:color w:val="FFFFFF"/>
                <w:sz w:val="40"/>
              </w:rPr>
              <w:t xml:space="preserve"> </w:t>
            </w:r>
            <w:r w:rsidRPr="00243A5B">
              <w:rPr>
                <w:b/>
                <w:color w:val="FFFFFF"/>
                <w:sz w:val="40"/>
              </w:rPr>
              <w:t>publics US »</w:t>
            </w:r>
          </w:p>
          <w:p w14:paraId="3A6193A1" w14:textId="77777777" w:rsidR="00614768" w:rsidRDefault="00614768" w:rsidP="001B22CE">
            <w:pPr>
              <w:ind w:right="729"/>
              <w:rPr>
                <w:b/>
                <w:color w:val="FFFFFF"/>
                <w:sz w:val="40"/>
              </w:rPr>
            </w:pPr>
          </w:p>
          <w:p w14:paraId="4C694DB2" w14:textId="77777777" w:rsidR="00614768" w:rsidRPr="00243A5B" w:rsidRDefault="00614768" w:rsidP="001B22CE">
            <w:pPr>
              <w:ind w:right="729"/>
              <w:rPr>
                <w:b/>
                <w:color w:val="FFFFFF"/>
                <w:sz w:val="40"/>
              </w:rPr>
            </w:pPr>
          </w:p>
        </w:tc>
      </w:tr>
      <w:tr w:rsidR="00614768" w:rsidRPr="00243A5B" w14:paraId="52C0C698" w14:textId="77777777" w:rsidTr="001B22CE">
        <w:trPr>
          <w:trHeight w:val="2497"/>
        </w:trPr>
        <w:tc>
          <w:tcPr>
            <w:tcW w:w="1042" w:type="dxa"/>
            <w:tcBorders>
              <w:top w:val="nil"/>
              <w:left w:val="nil"/>
              <w:bottom w:val="nil"/>
              <w:right w:val="nil"/>
            </w:tcBorders>
          </w:tcPr>
          <w:p w14:paraId="07089C7A" w14:textId="77777777" w:rsidR="00614768" w:rsidRPr="00243A5B" w:rsidRDefault="00614768" w:rsidP="001B22CE"/>
        </w:tc>
        <w:tc>
          <w:tcPr>
            <w:tcW w:w="8528" w:type="dxa"/>
            <w:tcBorders>
              <w:top w:val="nil"/>
              <w:left w:val="nil"/>
              <w:bottom w:val="nil"/>
              <w:right w:val="nil"/>
            </w:tcBorders>
            <w:shd w:val="clear" w:color="auto" w:fill="70AD47"/>
          </w:tcPr>
          <w:p w14:paraId="7067AD30" w14:textId="77777777" w:rsidR="00614768" w:rsidRPr="00243A5B" w:rsidRDefault="00614768" w:rsidP="001B22CE">
            <w:pPr>
              <w:spacing w:after="143"/>
              <w:ind w:left="843"/>
            </w:pPr>
            <w:r w:rsidRPr="00243A5B">
              <w:rPr>
                <w:rFonts w:ascii="Calibri" w:eastAsia="Calibri" w:hAnsi="Calibri" w:cs="Calibri"/>
                <w:color w:val="FFFFFF"/>
              </w:rPr>
              <w:t xml:space="preserve">Auteur : </w:t>
            </w:r>
            <w:r>
              <w:rPr>
                <w:color w:val="FFFFFF"/>
              </w:rPr>
              <w:t>Timperman Aurélien</w:t>
            </w:r>
          </w:p>
          <w:p w14:paraId="546C0578" w14:textId="77777777" w:rsidR="00614768" w:rsidRPr="00243A5B" w:rsidRDefault="00614768" w:rsidP="001B22CE">
            <w:pPr>
              <w:spacing w:after="143"/>
              <w:ind w:left="843"/>
            </w:pPr>
            <w:r w:rsidRPr="00243A5B">
              <w:rPr>
                <w:rFonts w:ascii="Calibri" w:eastAsia="Calibri" w:hAnsi="Calibri" w:cs="Calibri"/>
                <w:color w:val="FFFFFF"/>
              </w:rPr>
              <w:t xml:space="preserve">Promoteur : </w:t>
            </w:r>
            <w:proofErr w:type="spellStart"/>
            <w:r>
              <w:rPr>
                <w:color w:val="FFFFFF"/>
              </w:rPr>
              <w:t>Bodart</w:t>
            </w:r>
            <w:proofErr w:type="spellEnd"/>
            <w:r w:rsidRPr="00243A5B">
              <w:rPr>
                <w:rFonts w:ascii="Calibri" w:eastAsia="Calibri" w:hAnsi="Calibri" w:cs="Calibri"/>
                <w:color w:val="FFFFFF"/>
              </w:rPr>
              <w:t xml:space="preserve"> Vincent</w:t>
            </w:r>
          </w:p>
          <w:p w14:paraId="4F1AB053" w14:textId="77777777" w:rsidR="00614768" w:rsidRPr="00243A5B" w:rsidRDefault="00614768" w:rsidP="001B22CE">
            <w:pPr>
              <w:spacing w:after="143"/>
              <w:ind w:left="843"/>
            </w:pPr>
            <w:r w:rsidRPr="00243A5B">
              <w:rPr>
                <w:rFonts w:ascii="Calibri" w:eastAsia="Calibri" w:hAnsi="Calibri" w:cs="Calibri"/>
                <w:color w:val="FFFFFF"/>
              </w:rPr>
              <w:t>Année académique 2023-2024</w:t>
            </w:r>
          </w:p>
          <w:p w14:paraId="4DEB30ED" w14:textId="77777777" w:rsidR="00614768" w:rsidRPr="00243A5B" w:rsidRDefault="00614768" w:rsidP="001B22CE">
            <w:pPr>
              <w:ind w:left="843"/>
            </w:pPr>
            <w:r w:rsidRPr="00243A5B">
              <w:rPr>
                <w:rFonts w:ascii="Calibri" w:eastAsia="Calibri" w:hAnsi="Calibri" w:cs="Calibri"/>
                <w:color w:val="FFFFFF"/>
              </w:rPr>
              <w:t xml:space="preserve">Master en Sciences économiques – 60 </w:t>
            </w:r>
            <w:proofErr w:type="spellStart"/>
            <w:r w:rsidRPr="00243A5B">
              <w:rPr>
                <w:rFonts w:ascii="Calibri" w:eastAsia="Calibri" w:hAnsi="Calibri" w:cs="Calibri"/>
                <w:color w:val="FFFFFF"/>
              </w:rPr>
              <w:t>credits</w:t>
            </w:r>
            <w:proofErr w:type="spellEnd"/>
            <w:r w:rsidRPr="00243A5B">
              <w:rPr>
                <w:rFonts w:ascii="Calibri" w:eastAsia="Calibri" w:hAnsi="Calibri" w:cs="Calibri"/>
                <w:color w:val="FFFFFF"/>
              </w:rPr>
              <w:t xml:space="preserve"> </w:t>
            </w:r>
          </w:p>
        </w:tc>
      </w:tr>
      <w:tr w:rsidR="00614768" w:rsidRPr="00243A5B" w14:paraId="4E6E0D6A" w14:textId="77777777" w:rsidTr="001B22CE">
        <w:trPr>
          <w:trHeight w:val="936"/>
        </w:trPr>
        <w:tc>
          <w:tcPr>
            <w:tcW w:w="1042" w:type="dxa"/>
            <w:tcBorders>
              <w:top w:val="nil"/>
              <w:left w:val="nil"/>
              <w:bottom w:val="nil"/>
              <w:right w:val="nil"/>
            </w:tcBorders>
            <w:vAlign w:val="bottom"/>
          </w:tcPr>
          <w:p w14:paraId="488F8E88" w14:textId="77777777" w:rsidR="00614768" w:rsidRDefault="00614768" w:rsidP="001B22CE">
            <w:pPr>
              <w:ind w:right="17"/>
              <w:jc w:val="right"/>
            </w:pPr>
          </w:p>
        </w:tc>
        <w:tc>
          <w:tcPr>
            <w:tcW w:w="8528" w:type="dxa"/>
            <w:tcBorders>
              <w:top w:val="nil"/>
              <w:left w:val="nil"/>
              <w:bottom w:val="nil"/>
              <w:right w:val="nil"/>
            </w:tcBorders>
            <w:shd w:val="clear" w:color="auto" w:fill="70AD47"/>
            <w:vAlign w:val="bottom"/>
          </w:tcPr>
          <w:p w14:paraId="465BE507" w14:textId="77777777" w:rsidR="00614768" w:rsidRPr="00243A5B" w:rsidRDefault="00614768" w:rsidP="001B22CE">
            <w:r>
              <w:rPr>
                <w:sz w:val="18"/>
              </w:rPr>
              <w:t>Univ</w:t>
            </w:r>
            <w:r w:rsidRPr="00243A5B">
              <w:rPr>
                <w:rFonts w:ascii="Calibri" w:eastAsia="Calibri" w:hAnsi="Calibri" w:cs="Calibri"/>
                <w:sz w:val="18"/>
              </w:rPr>
              <w:t xml:space="preserve">ersité catholique de Louvain - </w:t>
            </w:r>
            <w:proofErr w:type="spellStart"/>
            <w:r w:rsidRPr="00243A5B">
              <w:rPr>
                <w:rFonts w:ascii="Calibri" w:eastAsia="Calibri" w:hAnsi="Calibri" w:cs="Calibri"/>
                <w:sz w:val="18"/>
              </w:rPr>
              <w:t>Economics</w:t>
            </w:r>
            <w:proofErr w:type="spellEnd"/>
            <w:r w:rsidRPr="00243A5B">
              <w:rPr>
                <w:rFonts w:ascii="Calibri" w:eastAsia="Calibri" w:hAnsi="Calibri" w:cs="Calibri"/>
                <w:sz w:val="18"/>
              </w:rPr>
              <w:t xml:space="preserve"> </w:t>
            </w:r>
            <w:proofErr w:type="spellStart"/>
            <w:r w:rsidRPr="00243A5B">
              <w:rPr>
                <w:rFonts w:ascii="Calibri" w:eastAsia="Calibri" w:hAnsi="Calibri" w:cs="Calibri"/>
                <w:sz w:val="18"/>
              </w:rPr>
              <w:t>School</w:t>
            </w:r>
            <w:proofErr w:type="spellEnd"/>
            <w:r w:rsidRPr="00243A5B">
              <w:rPr>
                <w:rFonts w:ascii="Calibri" w:eastAsia="Calibri" w:hAnsi="Calibri" w:cs="Calibri"/>
                <w:sz w:val="18"/>
              </w:rPr>
              <w:t xml:space="preserve"> of Louvain - Place Montesquieu 3, 1348 Louvain-La-Neuve</w:t>
            </w:r>
          </w:p>
        </w:tc>
      </w:tr>
      <w:tr w:rsidR="00614768" w:rsidRPr="00243A5B" w14:paraId="07B8958D" w14:textId="77777777" w:rsidTr="001B22CE">
        <w:trPr>
          <w:trHeight w:val="765"/>
        </w:trPr>
        <w:tc>
          <w:tcPr>
            <w:tcW w:w="1042" w:type="dxa"/>
            <w:tcBorders>
              <w:top w:val="nil"/>
              <w:left w:val="nil"/>
              <w:bottom w:val="nil"/>
              <w:right w:val="nil"/>
            </w:tcBorders>
          </w:tcPr>
          <w:p w14:paraId="6F058D79" w14:textId="77777777" w:rsidR="00614768" w:rsidRPr="00243A5B" w:rsidRDefault="00614768" w:rsidP="001B22CE">
            <w:pPr>
              <w:ind w:right="17"/>
              <w:jc w:val="center"/>
            </w:pPr>
          </w:p>
        </w:tc>
        <w:tc>
          <w:tcPr>
            <w:tcW w:w="8528" w:type="dxa"/>
            <w:tcBorders>
              <w:top w:val="nil"/>
              <w:left w:val="nil"/>
              <w:bottom w:val="nil"/>
              <w:right w:val="nil"/>
            </w:tcBorders>
            <w:shd w:val="clear" w:color="auto" w:fill="70AD47"/>
          </w:tcPr>
          <w:p w14:paraId="43113F5C" w14:textId="77777777" w:rsidR="00614768" w:rsidRPr="00243A5B" w:rsidRDefault="00614768" w:rsidP="001B22CE">
            <w:pPr>
              <w:ind w:left="-71"/>
            </w:pPr>
            <w:r>
              <w:rPr>
                <w:sz w:val="18"/>
              </w:rPr>
              <w:t xml:space="preserve">  Unive</w:t>
            </w:r>
            <w:r w:rsidRPr="00243A5B">
              <w:rPr>
                <w:rFonts w:ascii="Calibri" w:eastAsia="Calibri" w:hAnsi="Calibri" w:cs="Calibri"/>
                <w:sz w:val="18"/>
              </w:rPr>
              <w:t xml:space="preserve">rsité de Namur – </w:t>
            </w:r>
            <w:proofErr w:type="spellStart"/>
            <w:r w:rsidRPr="00243A5B">
              <w:rPr>
                <w:rFonts w:ascii="Calibri" w:eastAsia="Calibri" w:hAnsi="Calibri" w:cs="Calibri"/>
                <w:sz w:val="18"/>
              </w:rPr>
              <w:t>Economics</w:t>
            </w:r>
            <w:proofErr w:type="spellEnd"/>
            <w:r w:rsidRPr="00243A5B">
              <w:rPr>
                <w:rFonts w:ascii="Calibri" w:eastAsia="Calibri" w:hAnsi="Calibri" w:cs="Calibri"/>
                <w:sz w:val="18"/>
              </w:rPr>
              <w:t xml:space="preserve"> </w:t>
            </w:r>
            <w:proofErr w:type="spellStart"/>
            <w:r w:rsidRPr="00243A5B">
              <w:rPr>
                <w:rFonts w:ascii="Calibri" w:eastAsia="Calibri" w:hAnsi="Calibri" w:cs="Calibri"/>
                <w:sz w:val="18"/>
              </w:rPr>
              <w:t>School</w:t>
            </w:r>
            <w:proofErr w:type="spellEnd"/>
            <w:r w:rsidRPr="00243A5B">
              <w:rPr>
                <w:rFonts w:ascii="Calibri" w:eastAsia="Calibri" w:hAnsi="Calibri" w:cs="Calibri"/>
                <w:sz w:val="18"/>
              </w:rPr>
              <w:t xml:space="preserve"> of Namur – Rempart de la Vierge 8, 5000 Namur</w:t>
            </w:r>
          </w:p>
        </w:tc>
      </w:tr>
    </w:tbl>
    <w:p w14:paraId="277D584C" w14:textId="77777777" w:rsidR="00614768" w:rsidRDefault="00614768" w:rsidP="008627E5">
      <w:pPr>
        <w:rPr>
          <w:rFonts w:ascii="Times New Roman" w:hAnsi="Times New Roman" w:cs="Times New Roman"/>
          <w:b/>
          <w:bCs/>
          <w:sz w:val="28"/>
          <w:szCs w:val="28"/>
        </w:rPr>
      </w:pPr>
    </w:p>
    <w:p w14:paraId="29831B55" w14:textId="0991552D" w:rsidR="008627E5" w:rsidRPr="00BA2DDB" w:rsidRDefault="008627E5" w:rsidP="008627E5">
      <w:pPr>
        <w:rPr>
          <w:rFonts w:ascii="Times New Roman" w:hAnsi="Times New Roman" w:cs="Times New Roman"/>
          <w:b/>
          <w:bCs/>
          <w:sz w:val="28"/>
          <w:szCs w:val="28"/>
          <w:lang w:val="fr-FR"/>
        </w:rPr>
      </w:pPr>
      <w:r w:rsidRPr="00BA2DDB">
        <w:rPr>
          <w:rFonts w:ascii="Times New Roman" w:hAnsi="Times New Roman" w:cs="Times New Roman"/>
          <w:b/>
          <w:bCs/>
          <w:sz w:val="28"/>
          <w:szCs w:val="28"/>
          <w:lang w:val="fr-FR"/>
        </w:rPr>
        <w:lastRenderedPageBreak/>
        <w:t>Remerciements</w:t>
      </w:r>
    </w:p>
    <w:p w14:paraId="25BC6006" w14:textId="77777777" w:rsidR="008627E5" w:rsidRPr="00BA2DDB" w:rsidRDefault="008627E5" w:rsidP="008627E5">
      <w:pPr>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 </w:t>
      </w:r>
    </w:p>
    <w:p w14:paraId="46BC9F58" w14:textId="2FDA5FA2" w:rsidR="008627E5" w:rsidRPr="00BA2DDB" w:rsidRDefault="008627E5" w:rsidP="008627E5">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Dans </w:t>
      </w:r>
      <w:r w:rsidR="00AA7D74" w:rsidRPr="00BA2DDB">
        <w:rPr>
          <w:rFonts w:ascii="Times New Roman" w:eastAsia="Times New Roman" w:hAnsi="Times New Roman" w:cs="Times New Roman"/>
          <w:kern w:val="0"/>
          <w:sz w:val="24"/>
          <w:szCs w:val="24"/>
          <w:lang w:val="fr-FR" w:eastAsia="en-GB"/>
          <w14:ligatures w14:val="none"/>
        </w:rPr>
        <w:t xml:space="preserve">le cadre de ce </w:t>
      </w:r>
      <w:r w:rsidR="000A3F76" w:rsidRPr="00BA2DDB">
        <w:rPr>
          <w:rFonts w:ascii="Times New Roman" w:eastAsia="Times New Roman" w:hAnsi="Times New Roman" w:cs="Times New Roman"/>
          <w:kern w:val="0"/>
          <w:sz w:val="24"/>
          <w:szCs w:val="24"/>
          <w:lang w:val="fr-FR" w:eastAsia="en-GB"/>
          <w14:ligatures w14:val="none"/>
        </w:rPr>
        <w:t>travail de fin d’études,</w:t>
      </w:r>
      <w:r w:rsidRPr="00BA2DDB">
        <w:rPr>
          <w:rFonts w:ascii="Times New Roman" w:eastAsia="Times New Roman" w:hAnsi="Times New Roman" w:cs="Times New Roman"/>
          <w:kern w:val="0"/>
          <w:sz w:val="24"/>
          <w:szCs w:val="24"/>
          <w:lang w:val="fr-FR" w:eastAsia="en-GB"/>
          <w14:ligatures w14:val="none"/>
        </w:rPr>
        <w:t xml:space="preserve"> je tiens à remercier toutes les personnes qui ont contribué lors de la rédaction de celui-ci.</w:t>
      </w:r>
    </w:p>
    <w:p w14:paraId="4D39D2A7" w14:textId="77777777" w:rsidR="008627E5" w:rsidRPr="00BA2DDB" w:rsidRDefault="008627E5" w:rsidP="008627E5">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 </w:t>
      </w:r>
    </w:p>
    <w:p w14:paraId="3E5328C9" w14:textId="52596876" w:rsidR="008627E5" w:rsidRPr="00BA2DDB" w:rsidRDefault="008627E5" w:rsidP="008627E5">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Tout d’abord, je tiens à exprimer ma gratitude envers mon promoteur de mémoire, Dr. V. </w:t>
      </w:r>
      <w:proofErr w:type="spellStart"/>
      <w:r w:rsidRPr="00BA2DDB">
        <w:rPr>
          <w:rFonts w:ascii="Times New Roman" w:eastAsia="Times New Roman" w:hAnsi="Times New Roman" w:cs="Times New Roman"/>
          <w:kern w:val="0"/>
          <w:sz w:val="24"/>
          <w:szCs w:val="24"/>
          <w:lang w:val="fr-FR" w:eastAsia="en-GB"/>
          <w14:ligatures w14:val="none"/>
        </w:rPr>
        <w:t>Bodart</w:t>
      </w:r>
      <w:proofErr w:type="spellEnd"/>
      <w:r w:rsidRPr="00BA2DDB">
        <w:rPr>
          <w:rFonts w:ascii="Times New Roman" w:eastAsia="Times New Roman" w:hAnsi="Times New Roman" w:cs="Times New Roman"/>
          <w:kern w:val="0"/>
          <w:sz w:val="24"/>
          <w:szCs w:val="24"/>
          <w:lang w:val="fr-FR" w:eastAsia="en-GB"/>
          <w14:ligatures w14:val="none"/>
        </w:rPr>
        <w:t>, professeur à l’université catholique de Louvain la Neuve, pour sa patience, sa disponibilité et ses conseils avisés qui ont grandement enrichi ma réflexion tout en me donnant sa confiance et en me permettant une grande autonomie dans la réalisation.</w:t>
      </w:r>
    </w:p>
    <w:p w14:paraId="175071E0" w14:textId="77777777" w:rsidR="008627E5" w:rsidRPr="00BA2DDB" w:rsidRDefault="008627E5" w:rsidP="008627E5">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 </w:t>
      </w:r>
    </w:p>
    <w:p w14:paraId="042D6376" w14:textId="4B095534" w:rsidR="008627E5" w:rsidRPr="00BA2DDB" w:rsidRDefault="008627E5" w:rsidP="008627E5">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Pour finir j’adresse mes sincères remerciements à mes parents et mes amis pour leurs soutiens et encouragements constant</w:t>
      </w:r>
      <w:r w:rsidR="00AB01D5" w:rsidRPr="00BA2DDB">
        <w:rPr>
          <w:rFonts w:ascii="Times New Roman" w:eastAsia="Times New Roman" w:hAnsi="Times New Roman" w:cs="Times New Roman"/>
          <w:kern w:val="0"/>
          <w:sz w:val="24"/>
          <w:szCs w:val="24"/>
          <w:lang w:val="fr-FR" w:eastAsia="en-GB"/>
          <w14:ligatures w14:val="none"/>
        </w:rPr>
        <w:t>s</w:t>
      </w:r>
      <w:r w:rsidRPr="00BA2DDB">
        <w:rPr>
          <w:rFonts w:ascii="Times New Roman" w:eastAsia="Times New Roman" w:hAnsi="Times New Roman" w:cs="Times New Roman"/>
          <w:kern w:val="0"/>
          <w:sz w:val="24"/>
          <w:szCs w:val="24"/>
          <w:lang w:val="fr-FR" w:eastAsia="en-GB"/>
          <w14:ligatures w14:val="none"/>
        </w:rPr>
        <w:t xml:space="preserve"> durant la concrétisation de ce mémoire. Ceci m’a énormément aidé à avancer et à dépasser mes limites. </w:t>
      </w:r>
    </w:p>
    <w:p w14:paraId="320FC87A" w14:textId="60B71E02" w:rsidR="00077DF9" w:rsidRPr="00BA2DDB" w:rsidRDefault="008627E5" w:rsidP="008627E5">
      <w:pPr>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br w:type="page"/>
      </w:r>
    </w:p>
    <w:sdt>
      <w:sdtPr>
        <w:rPr>
          <w:rFonts w:asciiTheme="minorHAnsi" w:eastAsiaTheme="minorHAnsi" w:hAnsiTheme="minorHAnsi" w:cstheme="minorBidi"/>
          <w:color w:val="auto"/>
          <w:kern w:val="2"/>
          <w:sz w:val="22"/>
          <w:szCs w:val="22"/>
          <w:lang w:val="fr-FR"/>
          <w14:ligatures w14:val="standardContextual"/>
        </w:rPr>
        <w:id w:val="-945219879"/>
        <w:docPartObj>
          <w:docPartGallery w:val="Table of Contents"/>
          <w:docPartUnique/>
        </w:docPartObj>
      </w:sdtPr>
      <w:sdtEndPr>
        <w:rPr>
          <w:b/>
          <w:bCs/>
        </w:rPr>
      </w:sdtEndPr>
      <w:sdtContent>
        <w:p w14:paraId="31B18278" w14:textId="7D9F5038" w:rsidR="00EF32E8" w:rsidRPr="00BA2DDB" w:rsidRDefault="00EF32E8" w:rsidP="00C10567">
          <w:pPr>
            <w:pStyle w:val="En-ttedetabledesmatires"/>
            <w:rPr>
              <w:lang w:val="fr-FR"/>
            </w:rPr>
          </w:pPr>
          <w:r w:rsidRPr="00BA2DDB">
            <w:rPr>
              <w:lang w:val="fr-FR"/>
            </w:rPr>
            <w:t>Table of Contents</w:t>
          </w:r>
        </w:p>
        <w:p w14:paraId="486D2E71" w14:textId="3E243233" w:rsidR="00217418" w:rsidRPr="00BA2DDB" w:rsidRDefault="00EF32E8">
          <w:pPr>
            <w:pStyle w:val="TM1"/>
            <w:tabs>
              <w:tab w:val="right" w:leader="dot" w:pos="9062"/>
            </w:tabs>
            <w:rPr>
              <w:rFonts w:eastAsiaTheme="minorEastAsia"/>
              <w:noProof/>
              <w:sz w:val="24"/>
              <w:szCs w:val="24"/>
              <w:lang w:val="fr-FR" w:eastAsia="fr-BE"/>
            </w:rPr>
          </w:pPr>
          <w:r w:rsidRPr="00BA2DDB">
            <w:rPr>
              <w:lang w:val="fr-FR"/>
            </w:rPr>
            <w:fldChar w:fldCharType="begin"/>
          </w:r>
          <w:r w:rsidRPr="00BA2DDB">
            <w:rPr>
              <w:lang w:val="fr-FR"/>
            </w:rPr>
            <w:instrText xml:space="preserve"> TOC \o "1-3" \h \z \u </w:instrText>
          </w:r>
          <w:r w:rsidRPr="00BA2DDB">
            <w:rPr>
              <w:lang w:val="fr-FR"/>
            </w:rPr>
            <w:fldChar w:fldCharType="separate"/>
          </w:r>
          <w:hyperlink w:anchor="_Toc173092829" w:history="1">
            <w:r w:rsidR="00217418" w:rsidRPr="00BA2DDB">
              <w:rPr>
                <w:rStyle w:val="Lienhypertexte"/>
                <w:i/>
                <w:iCs/>
                <w:noProof/>
                <w:lang w:val="fr-FR"/>
              </w:rPr>
              <w:t>1</w:t>
            </w:r>
            <w:r w:rsidR="00217418" w:rsidRPr="00BA2DDB">
              <w:rPr>
                <w:rStyle w:val="Lienhypertexte"/>
                <w:i/>
                <w:iCs/>
                <w:noProof/>
                <w:vertAlign w:val="superscript"/>
                <w:lang w:val="fr-FR"/>
              </w:rPr>
              <w:t>ère</w:t>
            </w:r>
            <w:r w:rsidR="00217418" w:rsidRPr="00BA2DDB">
              <w:rPr>
                <w:rStyle w:val="Lienhypertexte"/>
                <w:i/>
                <w:iCs/>
                <w:noProof/>
                <w:lang w:val="fr-FR"/>
              </w:rPr>
              <w:t xml:space="preserve"> partie : introduction</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_Toc173092829 \h </w:instrText>
            </w:r>
            <w:r w:rsidR="00217418" w:rsidRPr="00BA2DDB">
              <w:rPr>
                <w:noProof/>
                <w:webHidden/>
                <w:lang w:val="fr-FR"/>
              </w:rPr>
            </w:r>
            <w:r w:rsidR="00217418" w:rsidRPr="00BA2DDB">
              <w:rPr>
                <w:noProof/>
                <w:webHidden/>
                <w:lang w:val="fr-FR"/>
              </w:rPr>
              <w:fldChar w:fldCharType="separate"/>
            </w:r>
            <w:r w:rsidR="00161B50">
              <w:rPr>
                <w:noProof/>
                <w:webHidden/>
                <w:lang w:val="fr-FR"/>
              </w:rPr>
              <w:t>3</w:t>
            </w:r>
            <w:r w:rsidR="00217418" w:rsidRPr="00BA2DDB">
              <w:rPr>
                <w:noProof/>
                <w:webHidden/>
                <w:lang w:val="fr-FR"/>
              </w:rPr>
              <w:fldChar w:fldCharType="end"/>
            </w:r>
          </w:hyperlink>
        </w:p>
        <w:p w14:paraId="1F9B8CE7" w14:textId="60AF3B36" w:rsidR="00217418" w:rsidRPr="00BA2DDB" w:rsidRDefault="00BD2113">
          <w:pPr>
            <w:pStyle w:val="TM3"/>
            <w:tabs>
              <w:tab w:val="right" w:leader="dot" w:pos="9062"/>
            </w:tabs>
            <w:rPr>
              <w:rFonts w:eastAsiaTheme="minorEastAsia"/>
              <w:noProof/>
              <w:sz w:val="24"/>
              <w:szCs w:val="24"/>
              <w:lang w:val="fr-FR" w:eastAsia="fr-BE"/>
            </w:rPr>
          </w:pPr>
          <w:hyperlink w:anchor="_Toc173092830" w:history="1">
            <w:r w:rsidR="00217418" w:rsidRPr="00BA2DDB">
              <w:rPr>
                <w:rStyle w:val="Lienhypertexte"/>
                <w:i/>
                <w:iCs/>
                <w:noProof/>
                <w:lang w:val="fr-FR"/>
              </w:rPr>
              <w:t>1.1 Historique</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_Toc173092830 \h </w:instrText>
            </w:r>
            <w:r w:rsidR="00217418" w:rsidRPr="00BA2DDB">
              <w:rPr>
                <w:noProof/>
                <w:webHidden/>
                <w:lang w:val="fr-FR"/>
              </w:rPr>
            </w:r>
            <w:r w:rsidR="00217418" w:rsidRPr="00BA2DDB">
              <w:rPr>
                <w:noProof/>
                <w:webHidden/>
                <w:lang w:val="fr-FR"/>
              </w:rPr>
              <w:fldChar w:fldCharType="separate"/>
            </w:r>
            <w:r w:rsidR="00161B50">
              <w:rPr>
                <w:noProof/>
                <w:webHidden/>
                <w:lang w:val="fr-FR"/>
              </w:rPr>
              <w:t>3</w:t>
            </w:r>
            <w:r w:rsidR="00217418" w:rsidRPr="00BA2DDB">
              <w:rPr>
                <w:noProof/>
                <w:webHidden/>
                <w:lang w:val="fr-FR"/>
              </w:rPr>
              <w:fldChar w:fldCharType="end"/>
            </w:r>
          </w:hyperlink>
        </w:p>
        <w:p w14:paraId="2D794A51" w14:textId="5D8CB8AE" w:rsidR="00217418" w:rsidRPr="00BA2DDB" w:rsidRDefault="00BD2113">
          <w:pPr>
            <w:pStyle w:val="TM3"/>
            <w:tabs>
              <w:tab w:val="right" w:leader="dot" w:pos="9062"/>
            </w:tabs>
            <w:rPr>
              <w:rFonts w:eastAsiaTheme="minorEastAsia"/>
              <w:noProof/>
              <w:sz w:val="24"/>
              <w:szCs w:val="24"/>
              <w:lang w:val="fr-FR" w:eastAsia="fr-BE"/>
            </w:rPr>
          </w:pPr>
          <w:hyperlink w:anchor="_Toc173092831" w:history="1">
            <w:r w:rsidR="00217418" w:rsidRPr="00BA2DDB">
              <w:rPr>
                <w:rStyle w:val="Lienhypertexte"/>
                <w:i/>
                <w:iCs/>
                <w:noProof/>
                <w:lang w:val="fr-FR"/>
              </w:rPr>
              <w:t>1.2 Question de recherche</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_Toc173092831 \h </w:instrText>
            </w:r>
            <w:r w:rsidR="00217418" w:rsidRPr="00BA2DDB">
              <w:rPr>
                <w:noProof/>
                <w:webHidden/>
                <w:lang w:val="fr-FR"/>
              </w:rPr>
            </w:r>
            <w:r w:rsidR="00217418" w:rsidRPr="00BA2DDB">
              <w:rPr>
                <w:noProof/>
                <w:webHidden/>
                <w:lang w:val="fr-FR"/>
              </w:rPr>
              <w:fldChar w:fldCharType="separate"/>
            </w:r>
            <w:r w:rsidR="00161B50">
              <w:rPr>
                <w:noProof/>
                <w:webHidden/>
                <w:lang w:val="fr-FR"/>
              </w:rPr>
              <w:t>4</w:t>
            </w:r>
            <w:r w:rsidR="00217418" w:rsidRPr="00BA2DDB">
              <w:rPr>
                <w:noProof/>
                <w:webHidden/>
                <w:lang w:val="fr-FR"/>
              </w:rPr>
              <w:fldChar w:fldCharType="end"/>
            </w:r>
          </w:hyperlink>
        </w:p>
        <w:p w14:paraId="2124DB72" w14:textId="5FA9AA66" w:rsidR="00217418" w:rsidRPr="00BA2DDB" w:rsidRDefault="00BD2113">
          <w:pPr>
            <w:pStyle w:val="TM3"/>
            <w:tabs>
              <w:tab w:val="right" w:leader="dot" w:pos="9062"/>
            </w:tabs>
            <w:rPr>
              <w:rFonts w:eastAsiaTheme="minorEastAsia"/>
              <w:noProof/>
              <w:sz w:val="24"/>
              <w:szCs w:val="24"/>
              <w:lang w:val="fr-FR" w:eastAsia="fr-BE"/>
            </w:rPr>
          </w:pPr>
          <w:hyperlink w:anchor="_Toc173092832" w:history="1">
            <w:r w:rsidR="00217418" w:rsidRPr="00BA2DDB">
              <w:rPr>
                <w:rStyle w:val="Lienhypertexte"/>
                <w:i/>
                <w:iCs/>
                <w:noProof/>
                <w:lang w:val="fr-FR"/>
              </w:rPr>
              <w:t>1.3 Pourquoi cette étude ?</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_Toc173092832 \h </w:instrText>
            </w:r>
            <w:r w:rsidR="00217418" w:rsidRPr="00BA2DDB">
              <w:rPr>
                <w:noProof/>
                <w:webHidden/>
                <w:lang w:val="fr-FR"/>
              </w:rPr>
            </w:r>
            <w:r w:rsidR="00217418" w:rsidRPr="00BA2DDB">
              <w:rPr>
                <w:noProof/>
                <w:webHidden/>
                <w:lang w:val="fr-FR"/>
              </w:rPr>
              <w:fldChar w:fldCharType="separate"/>
            </w:r>
            <w:r w:rsidR="00161B50">
              <w:rPr>
                <w:noProof/>
                <w:webHidden/>
                <w:lang w:val="fr-FR"/>
              </w:rPr>
              <w:t>4</w:t>
            </w:r>
            <w:r w:rsidR="00217418" w:rsidRPr="00BA2DDB">
              <w:rPr>
                <w:noProof/>
                <w:webHidden/>
                <w:lang w:val="fr-FR"/>
              </w:rPr>
              <w:fldChar w:fldCharType="end"/>
            </w:r>
          </w:hyperlink>
        </w:p>
        <w:p w14:paraId="1E036BF9" w14:textId="5B1CBDF5" w:rsidR="00217418" w:rsidRPr="00BA2DDB" w:rsidRDefault="00BD2113">
          <w:pPr>
            <w:pStyle w:val="TM1"/>
            <w:tabs>
              <w:tab w:val="right" w:leader="dot" w:pos="9062"/>
            </w:tabs>
            <w:rPr>
              <w:rFonts w:eastAsiaTheme="minorEastAsia"/>
              <w:noProof/>
              <w:sz w:val="24"/>
              <w:szCs w:val="24"/>
              <w:lang w:val="fr-FR" w:eastAsia="fr-BE"/>
            </w:rPr>
          </w:pPr>
          <w:hyperlink w:anchor="_Toc173092833" w:history="1">
            <w:r w:rsidR="00217418" w:rsidRPr="00BA2DDB">
              <w:rPr>
                <w:rStyle w:val="Lienhypertexte"/>
                <w:i/>
                <w:iCs/>
                <w:noProof/>
                <w:lang w:val="fr-FR"/>
              </w:rPr>
              <w:t>2</w:t>
            </w:r>
            <w:r w:rsidR="00217418" w:rsidRPr="00BA2DDB">
              <w:rPr>
                <w:rStyle w:val="Lienhypertexte"/>
                <w:i/>
                <w:iCs/>
                <w:noProof/>
                <w:vertAlign w:val="superscript"/>
                <w:lang w:val="fr-FR"/>
              </w:rPr>
              <w:t>ème</w:t>
            </w:r>
            <w:r w:rsidR="00217418" w:rsidRPr="00BA2DDB">
              <w:rPr>
                <w:rStyle w:val="Lienhypertexte"/>
                <w:i/>
                <w:iCs/>
                <w:noProof/>
                <w:lang w:val="fr-FR"/>
              </w:rPr>
              <w:t xml:space="preserve"> partie : Point sur la littérature</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_Toc173092833 \h </w:instrText>
            </w:r>
            <w:r w:rsidR="00217418" w:rsidRPr="00BA2DDB">
              <w:rPr>
                <w:noProof/>
                <w:webHidden/>
                <w:lang w:val="fr-FR"/>
              </w:rPr>
            </w:r>
            <w:r w:rsidR="00217418" w:rsidRPr="00BA2DDB">
              <w:rPr>
                <w:noProof/>
                <w:webHidden/>
                <w:lang w:val="fr-FR"/>
              </w:rPr>
              <w:fldChar w:fldCharType="separate"/>
            </w:r>
            <w:r w:rsidR="00161B50">
              <w:rPr>
                <w:noProof/>
                <w:webHidden/>
                <w:lang w:val="fr-FR"/>
              </w:rPr>
              <w:t>4</w:t>
            </w:r>
            <w:r w:rsidR="00217418" w:rsidRPr="00BA2DDB">
              <w:rPr>
                <w:noProof/>
                <w:webHidden/>
                <w:lang w:val="fr-FR"/>
              </w:rPr>
              <w:fldChar w:fldCharType="end"/>
            </w:r>
          </w:hyperlink>
        </w:p>
        <w:p w14:paraId="0451F4D8" w14:textId="1FCF754B" w:rsidR="00217418" w:rsidRPr="00BA2DDB" w:rsidRDefault="00BD2113">
          <w:pPr>
            <w:pStyle w:val="TM3"/>
            <w:tabs>
              <w:tab w:val="right" w:leader="dot" w:pos="9062"/>
            </w:tabs>
            <w:rPr>
              <w:rFonts w:eastAsiaTheme="minorEastAsia"/>
              <w:noProof/>
              <w:sz w:val="24"/>
              <w:szCs w:val="24"/>
              <w:lang w:val="fr-FR" w:eastAsia="fr-BE"/>
            </w:rPr>
          </w:pPr>
          <w:hyperlink w:anchor="_Toc173092834" w:history="1">
            <w:r w:rsidR="00217418" w:rsidRPr="00BA2DDB">
              <w:rPr>
                <w:rStyle w:val="Lienhypertexte"/>
                <w:i/>
                <w:iCs/>
                <w:noProof/>
                <w:lang w:val="fr-FR"/>
              </w:rPr>
              <w:t>2.1.Évolution des taux d'intérêt aux États-Unis</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_Toc173092834 \h </w:instrText>
            </w:r>
            <w:r w:rsidR="00217418" w:rsidRPr="00BA2DDB">
              <w:rPr>
                <w:noProof/>
                <w:webHidden/>
                <w:lang w:val="fr-FR"/>
              </w:rPr>
            </w:r>
            <w:r w:rsidR="00217418" w:rsidRPr="00BA2DDB">
              <w:rPr>
                <w:noProof/>
                <w:webHidden/>
                <w:lang w:val="fr-FR"/>
              </w:rPr>
              <w:fldChar w:fldCharType="separate"/>
            </w:r>
            <w:r w:rsidR="00161B50">
              <w:rPr>
                <w:noProof/>
                <w:webHidden/>
                <w:lang w:val="fr-FR"/>
              </w:rPr>
              <w:t>4</w:t>
            </w:r>
            <w:r w:rsidR="00217418" w:rsidRPr="00BA2DDB">
              <w:rPr>
                <w:noProof/>
                <w:webHidden/>
                <w:lang w:val="fr-FR"/>
              </w:rPr>
              <w:fldChar w:fldCharType="end"/>
            </w:r>
          </w:hyperlink>
        </w:p>
        <w:p w14:paraId="572ABD96" w14:textId="702307D7" w:rsidR="00217418" w:rsidRPr="00BA2DDB" w:rsidRDefault="00BD2113">
          <w:pPr>
            <w:pStyle w:val="TM3"/>
            <w:tabs>
              <w:tab w:val="right" w:leader="dot" w:pos="9062"/>
            </w:tabs>
            <w:rPr>
              <w:rFonts w:eastAsiaTheme="minorEastAsia"/>
              <w:noProof/>
              <w:sz w:val="24"/>
              <w:szCs w:val="24"/>
              <w:lang w:val="fr-FR" w:eastAsia="fr-BE"/>
            </w:rPr>
          </w:pPr>
          <w:hyperlink w:anchor="_Toc173092835" w:history="1">
            <w:r w:rsidR="00217418" w:rsidRPr="00BA2DDB">
              <w:rPr>
                <w:rStyle w:val="Lienhypertexte"/>
                <w:i/>
                <w:iCs/>
                <w:noProof/>
                <w:lang w:val="fr-FR"/>
              </w:rPr>
              <w:t>2.2. L’influence de la Chine sur les taux d’intérêt américains</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_Toc173092835 \h </w:instrText>
            </w:r>
            <w:r w:rsidR="00217418" w:rsidRPr="00BA2DDB">
              <w:rPr>
                <w:noProof/>
                <w:webHidden/>
                <w:lang w:val="fr-FR"/>
              </w:rPr>
            </w:r>
            <w:r w:rsidR="00217418" w:rsidRPr="00BA2DDB">
              <w:rPr>
                <w:noProof/>
                <w:webHidden/>
                <w:lang w:val="fr-FR"/>
              </w:rPr>
              <w:fldChar w:fldCharType="separate"/>
            </w:r>
            <w:r w:rsidR="00161B50">
              <w:rPr>
                <w:noProof/>
                <w:webHidden/>
                <w:lang w:val="fr-FR"/>
              </w:rPr>
              <w:t>5</w:t>
            </w:r>
            <w:r w:rsidR="00217418" w:rsidRPr="00BA2DDB">
              <w:rPr>
                <w:noProof/>
                <w:webHidden/>
                <w:lang w:val="fr-FR"/>
              </w:rPr>
              <w:fldChar w:fldCharType="end"/>
            </w:r>
          </w:hyperlink>
        </w:p>
        <w:p w14:paraId="1DB80966" w14:textId="4F9E952C" w:rsidR="00217418" w:rsidRPr="00BA2DDB" w:rsidRDefault="00BD2113">
          <w:pPr>
            <w:pStyle w:val="TM3"/>
            <w:tabs>
              <w:tab w:val="right" w:leader="dot" w:pos="9062"/>
            </w:tabs>
            <w:rPr>
              <w:rFonts w:eastAsiaTheme="minorEastAsia"/>
              <w:noProof/>
              <w:sz w:val="24"/>
              <w:szCs w:val="24"/>
              <w:lang w:val="fr-FR" w:eastAsia="fr-BE"/>
            </w:rPr>
          </w:pPr>
          <w:hyperlink w:anchor="_Toc173092836" w:history="1">
            <w:r w:rsidR="00217418" w:rsidRPr="00BA2DDB">
              <w:rPr>
                <w:rStyle w:val="Lienhypertexte"/>
                <w:i/>
                <w:iCs/>
                <w:noProof/>
                <w:lang w:val="fr-FR"/>
              </w:rPr>
              <w:t>2.3 L’évolution de la dette américaine</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_Toc173092836 \h </w:instrText>
            </w:r>
            <w:r w:rsidR="00217418" w:rsidRPr="00BA2DDB">
              <w:rPr>
                <w:noProof/>
                <w:webHidden/>
                <w:lang w:val="fr-FR"/>
              </w:rPr>
            </w:r>
            <w:r w:rsidR="00217418" w:rsidRPr="00BA2DDB">
              <w:rPr>
                <w:noProof/>
                <w:webHidden/>
                <w:lang w:val="fr-FR"/>
              </w:rPr>
              <w:fldChar w:fldCharType="separate"/>
            </w:r>
            <w:r w:rsidR="00161B50">
              <w:rPr>
                <w:noProof/>
                <w:webHidden/>
                <w:lang w:val="fr-FR"/>
              </w:rPr>
              <w:t>5</w:t>
            </w:r>
            <w:r w:rsidR="00217418" w:rsidRPr="00BA2DDB">
              <w:rPr>
                <w:noProof/>
                <w:webHidden/>
                <w:lang w:val="fr-FR"/>
              </w:rPr>
              <w:fldChar w:fldCharType="end"/>
            </w:r>
          </w:hyperlink>
        </w:p>
        <w:p w14:paraId="384D42BB" w14:textId="17C58BF9" w:rsidR="00217418" w:rsidRPr="00BA2DDB" w:rsidRDefault="00BD2113">
          <w:pPr>
            <w:pStyle w:val="TM3"/>
            <w:tabs>
              <w:tab w:val="right" w:leader="dot" w:pos="9062"/>
            </w:tabs>
            <w:rPr>
              <w:rFonts w:eastAsiaTheme="minorEastAsia"/>
              <w:noProof/>
              <w:sz w:val="24"/>
              <w:szCs w:val="24"/>
              <w:lang w:val="fr-FR" w:eastAsia="fr-BE"/>
            </w:rPr>
          </w:pPr>
          <w:hyperlink w:anchor="_Toc173092837" w:history="1">
            <w:r w:rsidR="00217418" w:rsidRPr="00BA2DDB">
              <w:rPr>
                <w:rStyle w:val="Lienhypertexte"/>
                <w:i/>
                <w:iCs/>
                <w:noProof/>
                <w:lang w:val="fr-FR"/>
              </w:rPr>
              <w:t>2.4 L’évolution de la détention de la dette américaine détenue par la Chine</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_Toc173092837 \h </w:instrText>
            </w:r>
            <w:r w:rsidR="00217418" w:rsidRPr="00BA2DDB">
              <w:rPr>
                <w:noProof/>
                <w:webHidden/>
                <w:lang w:val="fr-FR"/>
              </w:rPr>
            </w:r>
            <w:r w:rsidR="00217418" w:rsidRPr="00BA2DDB">
              <w:rPr>
                <w:noProof/>
                <w:webHidden/>
                <w:lang w:val="fr-FR"/>
              </w:rPr>
              <w:fldChar w:fldCharType="separate"/>
            </w:r>
            <w:r w:rsidR="00161B50">
              <w:rPr>
                <w:noProof/>
                <w:webHidden/>
                <w:lang w:val="fr-FR"/>
              </w:rPr>
              <w:t>6</w:t>
            </w:r>
            <w:r w:rsidR="00217418" w:rsidRPr="00BA2DDB">
              <w:rPr>
                <w:noProof/>
                <w:webHidden/>
                <w:lang w:val="fr-FR"/>
              </w:rPr>
              <w:fldChar w:fldCharType="end"/>
            </w:r>
          </w:hyperlink>
        </w:p>
        <w:p w14:paraId="0705CE03" w14:textId="1FE5B83B" w:rsidR="00217418" w:rsidRPr="00BA2DDB" w:rsidRDefault="00BD2113">
          <w:pPr>
            <w:pStyle w:val="TM3"/>
            <w:tabs>
              <w:tab w:val="right" w:leader="dot" w:pos="9062"/>
            </w:tabs>
            <w:rPr>
              <w:rFonts w:eastAsiaTheme="minorEastAsia"/>
              <w:noProof/>
              <w:sz w:val="24"/>
              <w:szCs w:val="24"/>
              <w:lang w:val="fr-FR" w:eastAsia="fr-BE"/>
            </w:rPr>
          </w:pPr>
          <w:hyperlink w:anchor="_Toc173092838" w:history="1">
            <w:r w:rsidR="00217418" w:rsidRPr="00BA2DDB">
              <w:rPr>
                <w:rStyle w:val="Lienhypertexte"/>
                <w:i/>
                <w:iCs/>
                <w:noProof/>
                <w:lang w:val="fr-FR"/>
              </w:rPr>
              <w:t>2.5 Analyse de la stratégie chinoise.</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_Toc173092838 \h </w:instrText>
            </w:r>
            <w:r w:rsidR="00217418" w:rsidRPr="00BA2DDB">
              <w:rPr>
                <w:noProof/>
                <w:webHidden/>
                <w:lang w:val="fr-FR"/>
              </w:rPr>
            </w:r>
            <w:r w:rsidR="00217418" w:rsidRPr="00BA2DDB">
              <w:rPr>
                <w:noProof/>
                <w:webHidden/>
                <w:lang w:val="fr-FR"/>
              </w:rPr>
              <w:fldChar w:fldCharType="separate"/>
            </w:r>
            <w:r w:rsidR="00161B50">
              <w:rPr>
                <w:noProof/>
                <w:webHidden/>
                <w:lang w:val="fr-FR"/>
              </w:rPr>
              <w:t>6</w:t>
            </w:r>
            <w:r w:rsidR="00217418" w:rsidRPr="00BA2DDB">
              <w:rPr>
                <w:noProof/>
                <w:webHidden/>
                <w:lang w:val="fr-FR"/>
              </w:rPr>
              <w:fldChar w:fldCharType="end"/>
            </w:r>
          </w:hyperlink>
        </w:p>
        <w:p w14:paraId="04BD06E9" w14:textId="1340D8F6" w:rsidR="00217418" w:rsidRPr="00BA2DDB" w:rsidRDefault="00BD2113">
          <w:pPr>
            <w:pStyle w:val="TM3"/>
            <w:tabs>
              <w:tab w:val="right" w:leader="dot" w:pos="9062"/>
            </w:tabs>
            <w:rPr>
              <w:rFonts w:eastAsiaTheme="minorEastAsia"/>
              <w:noProof/>
              <w:sz w:val="24"/>
              <w:szCs w:val="24"/>
              <w:lang w:val="fr-FR" w:eastAsia="fr-BE"/>
            </w:rPr>
          </w:pPr>
          <w:hyperlink w:anchor="_Toc173092839" w:history="1">
            <w:r w:rsidR="00217418" w:rsidRPr="00BA2DDB">
              <w:rPr>
                <w:rStyle w:val="Lienhypertexte"/>
                <w:i/>
                <w:iCs/>
                <w:noProof/>
                <w:lang w:val="fr-FR"/>
              </w:rPr>
              <w:t>2.5.1 Les raisons invoquées le plus souvent concernant la diminution de la dette américaine détenue par la Chine</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_Toc173092839 \h </w:instrText>
            </w:r>
            <w:r w:rsidR="00217418" w:rsidRPr="00BA2DDB">
              <w:rPr>
                <w:noProof/>
                <w:webHidden/>
                <w:lang w:val="fr-FR"/>
              </w:rPr>
            </w:r>
            <w:r w:rsidR="00217418" w:rsidRPr="00BA2DDB">
              <w:rPr>
                <w:noProof/>
                <w:webHidden/>
                <w:lang w:val="fr-FR"/>
              </w:rPr>
              <w:fldChar w:fldCharType="separate"/>
            </w:r>
            <w:r w:rsidR="00161B50">
              <w:rPr>
                <w:noProof/>
                <w:webHidden/>
                <w:lang w:val="fr-FR"/>
              </w:rPr>
              <w:t>7</w:t>
            </w:r>
            <w:r w:rsidR="00217418" w:rsidRPr="00BA2DDB">
              <w:rPr>
                <w:noProof/>
                <w:webHidden/>
                <w:lang w:val="fr-FR"/>
              </w:rPr>
              <w:fldChar w:fldCharType="end"/>
            </w:r>
          </w:hyperlink>
        </w:p>
        <w:p w14:paraId="62BEC680" w14:textId="0068502F" w:rsidR="00217418" w:rsidRPr="00BA2DDB" w:rsidRDefault="00BD2113">
          <w:pPr>
            <w:pStyle w:val="TM3"/>
            <w:tabs>
              <w:tab w:val="right" w:leader="dot" w:pos="9062"/>
            </w:tabs>
            <w:rPr>
              <w:rFonts w:eastAsiaTheme="minorEastAsia"/>
              <w:noProof/>
              <w:sz w:val="24"/>
              <w:szCs w:val="24"/>
              <w:lang w:val="fr-FR" w:eastAsia="fr-BE"/>
            </w:rPr>
          </w:pPr>
          <w:hyperlink w:anchor="_Toc173092840" w:history="1">
            <w:r w:rsidR="00217418" w:rsidRPr="00BA2DDB">
              <w:rPr>
                <w:rStyle w:val="Lienhypertexte"/>
                <w:i/>
                <w:iCs/>
                <w:noProof/>
                <w:lang w:val="fr-FR"/>
              </w:rPr>
              <w:t>2.5.2 Quelles sont les raisons qui poussent le Yuan à se dévaloriser ?</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_Toc173092840 \h </w:instrText>
            </w:r>
            <w:r w:rsidR="00217418" w:rsidRPr="00BA2DDB">
              <w:rPr>
                <w:noProof/>
                <w:webHidden/>
                <w:lang w:val="fr-FR"/>
              </w:rPr>
            </w:r>
            <w:r w:rsidR="00217418" w:rsidRPr="00BA2DDB">
              <w:rPr>
                <w:noProof/>
                <w:webHidden/>
                <w:lang w:val="fr-FR"/>
              </w:rPr>
              <w:fldChar w:fldCharType="separate"/>
            </w:r>
            <w:r w:rsidR="00161B50">
              <w:rPr>
                <w:noProof/>
                <w:webHidden/>
                <w:lang w:val="fr-FR"/>
              </w:rPr>
              <w:t>7</w:t>
            </w:r>
            <w:r w:rsidR="00217418" w:rsidRPr="00BA2DDB">
              <w:rPr>
                <w:noProof/>
                <w:webHidden/>
                <w:lang w:val="fr-FR"/>
              </w:rPr>
              <w:fldChar w:fldCharType="end"/>
            </w:r>
          </w:hyperlink>
        </w:p>
        <w:p w14:paraId="4BD1FCA2" w14:textId="634AF679" w:rsidR="00217418" w:rsidRPr="00BA2DDB" w:rsidRDefault="00BD2113">
          <w:pPr>
            <w:pStyle w:val="TM3"/>
            <w:tabs>
              <w:tab w:val="right" w:leader="dot" w:pos="9062"/>
            </w:tabs>
            <w:rPr>
              <w:rFonts w:eastAsiaTheme="minorEastAsia"/>
              <w:noProof/>
              <w:sz w:val="24"/>
              <w:szCs w:val="24"/>
              <w:lang w:val="fr-FR" w:eastAsia="fr-BE"/>
            </w:rPr>
          </w:pPr>
          <w:hyperlink w:anchor="_Toc173092841" w:history="1">
            <w:r w:rsidR="00217418" w:rsidRPr="00BA2DDB">
              <w:rPr>
                <w:rStyle w:val="Lienhypertexte"/>
                <w:i/>
                <w:iCs/>
                <w:noProof/>
                <w:lang w:val="fr-FR"/>
              </w:rPr>
              <w:t>2.5.3 Pourquoi la Chine laisse-t-elle pas le Yuan se dévaloriser ?</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_Toc173092841 \h </w:instrText>
            </w:r>
            <w:r w:rsidR="00217418" w:rsidRPr="00BA2DDB">
              <w:rPr>
                <w:noProof/>
                <w:webHidden/>
                <w:lang w:val="fr-FR"/>
              </w:rPr>
            </w:r>
            <w:r w:rsidR="00217418" w:rsidRPr="00BA2DDB">
              <w:rPr>
                <w:noProof/>
                <w:webHidden/>
                <w:lang w:val="fr-FR"/>
              </w:rPr>
              <w:fldChar w:fldCharType="separate"/>
            </w:r>
            <w:r w:rsidR="00161B50">
              <w:rPr>
                <w:noProof/>
                <w:webHidden/>
                <w:lang w:val="fr-FR"/>
              </w:rPr>
              <w:t>8</w:t>
            </w:r>
            <w:r w:rsidR="00217418" w:rsidRPr="00BA2DDB">
              <w:rPr>
                <w:noProof/>
                <w:webHidden/>
                <w:lang w:val="fr-FR"/>
              </w:rPr>
              <w:fldChar w:fldCharType="end"/>
            </w:r>
          </w:hyperlink>
        </w:p>
        <w:p w14:paraId="51D5AE6A" w14:textId="69D96E3B" w:rsidR="00217418" w:rsidRPr="00BA2DDB" w:rsidRDefault="00BD2113">
          <w:pPr>
            <w:pStyle w:val="TM1"/>
            <w:tabs>
              <w:tab w:val="right" w:leader="dot" w:pos="9062"/>
            </w:tabs>
            <w:rPr>
              <w:rFonts w:eastAsiaTheme="minorEastAsia"/>
              <w:noProof/>
              <w:sz w:val="24"/>
              <w:szCs w:val="24"/>
              <w:lang w:val="fr-FR" w:eastAsia="fr-BE"/>
            </w:rPr>
          </w:pPr>
          <w:hyperlink w:anchor="_Toc173092842" w:history="1">
            <w:r w:rsidR="00217418" w:rsidRPr="00BA2DDB">
              <w:rPr>
                <w:rStyle w:val="Lienhypertexte"/>
                <w:i/>
                <w:iCs/>
                <w:noProof/>
                <w:lang w:val="fr-FR"/>
              </w:rPr>
              <w:t>3ème partie : Méthodologie de la construction des tests</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_Toc173092842 \h </w:instrText>
            </w:r>
            <w:r w:rsidR="00217418" w:rsidRPr="00BA2DDB">
              <w:rPr>
                <w:noProof/>
                <w:webHidden/>
                <w:lang w:val="fr-FR"/>
              </w:rPr>
            </w:r>
            <w:r w:rsidR="00217418" w:rsidRPr="00BA2DDB">
              <w:rPr>
                <w:noProof/>
                <w:webHidden/>
                <w:lang w:val="fr-FR"/>
              </w:rPr>
              <w:fldChar w:fldCharType="separate"/>
            </w:r>
            <w:r w:rsidR="00161B50">
              <w:rPr>
                <w:noProof/>
                <w:webHidden/>
                <w:lang w:val="fr-FR"/>
              </w:rPr>
              <w:t>9</w:t>
            </w:r>
            <w:r w:rsidR="00217418" w:rsidRPr="00BA2DDB">
              <w:rPr>
                <w:noProof/>
                <w:webHidden/>
                <w:lang w:val="fr-FR"/>
              </w:rPr>
              <w:fldChar w:fldCharType="end"/>
            </w:r>
          </w:hyperlink>
        </w:p>
        <w:p w14:paraId="0D90F100" w14:textId="61E36F4B" w:rsidR="00217418" w:rsidRPr="00BA2DDB" w:rsidRDefault="00BD2113">
          <w:pPr>
            <w:pStyle w:val="TM3"/>
            <w:tabs>
              <w:tab w:val="right" w:leader="dot" w:pos="9062"/>
            </w:tabs>
            <w:rPr>
              <w:rFonts w:eastAsiaTheme="minorEastAsia"/>
              <w:noProof/>
              <w:sz w:val="24"/>
              <w:szCs w:val="24"/>
              <w:lang w:val="fr-FR" w:eastAsia="fr-BE"/>
            </w:rPr>
          </w:pPr>
          <w:hyperlink w:anchor="_Toc173092843" w:history="1">
            <w:r w:rsidR="00217418" w:rsidRPr="00BA2DDB">
              <w:rPr>
                <w:rStyle w:val="Lienhypertexte"/>
                <w:i/>
                <w:iCs/>
                <w:noProof/>
                <w:lang w:val="fr-FR"/>
              </w:rPr>
              <w:t>3.1 Construction des données non accessible directement.</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_Toc173092843 \h </w:instrText>
            </w:r>
            <w:r w:rsidR="00217418" w:rsidRPr="00BA2DDB">
              <w:rPr>
                <w:noProof/>
                <w:webHidden/>
                <w:lang w:val="fr-FR"/>
              </w:rPr>
            </w:r>
            <w:r w:rsidR="00217418" w:rsidRPr="00BA2DDB">
              <w:rPr>
                <w:noProof/>
                <w:webHidden/>
                <w:lang w:val="fr-FR"/>
              </w:rPr>
              <w:fldChar w:fldCharType="separate"/>
            </w:r>
            <w:r w:rsidR="00161B50">
              <w:rPr>
                <w:noProof/>
                <w:webHidden/>
                <w:lang w:val="fr-FR"/>
              </w:rPr>
              <w:t>9</w:t>
            </w:r>
            <w:r w:rsidR="00217418" w:rsidRPr="00BA2DDB">
              <w:rPr>
                <w:noProof/>
                <w:webHidden/>
                <w:lang w:val="fr-FR"/>
              </w:rPr>
              <w:fldChar w:fldCharType="end"/>
            </w:r>
          </w:hyperlink>
        </w:p>
        <w:p w14:paraId="0C7A5456" w14:textId="1E3AE316" w:rsidR="00217418" w:rsidRPr="00BA2DDB" w:rsidRDefault="00BD2113">
          <w:pPr>
            <w:pStyle w:val="TM3"/>
            <w:tabs>
              <w:tab w:val="right" w:leader="dot" w:pos="9062"/>
            </w:tabs>
            <w:rPr>
              <w:rFonts w:eastAsiaTheme="minorEastAsia"/>
              <w:noProof/>
              <w:sz w:val="24"/>
              <w:szCs w:val="24"/>
              <w:lang w:val="fr-FR" w:eastAsia="fr-BE"/>
            </w:rPr>
          </w:pPr>
          <w:hyperlink w:anchor="_Toc173092844" w:history="1">
            <w:r w:rsidR="00217418" w:rsidRPr="00BA2DDB">
              <w:rPr>
                <w:rStyle w:val="Lienhypertexte"/>
                <w:i/>
                <w:iCs/>
                <w:noProof/>
                <w:lang w:val="fr-FR"/>
              </w:rPr>
              <w:t>3.2 Quelles données sélectionner et pourquoi les avoir choisies ? Justification basée sur des études antérieures.</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_Toc173092844 \h </w:instrText>
            </w:r>
            <w:r w:rsidR="00217418" w:rsidRPr="00BA2DDB">
              <w:rPr>
                <w:noProof/>
                <w:webHidden/>
                <w:lang w:val="fr-FR"/>
              </w:rPr>
            </w:r>
            <w:r w:rsidR="00217418" w:rsidRPr="00BA2DDB">
              <w:rPr>
                <w:noProof/>
                <w:webHidden/>
                <w:lang w:val="fr-FR"/>
              </w:rPr>
              <w:fldChar w:fldCharType="separate"/>
            </w:r>
            <w:r w:rsidR="00161B50">
              <w:rPr>
                <w:noProof/>
                <w:webHidden/>
                <w:lang w:val="fr-FR"/>
              </w:rPr>
              <w:t>17</w:t>
            </w:r>
            <w:r w:rsidR="00217418" w:rsidRPr="00BA2DDB">
              <w:rPr>
                <w:noProof/>
                <w:webHidden/>
                <w:lang w:val="fr-FR"/>
              </w:rPr>
              <w:fldChar w:fldCharType="end"/>
            </w:r>
          </w:hyperlink>
        </w:p>
        <w:p w14:paraId="4C0217B8" w14:textId="640B9AB6" w:rsidR="00217418" w:rsidRPr="00BA2DDB" w:rsidRDefault="00BD2113">
          <w:pPr>
            <w:pStyle w:val="TM1"/>
            <w:tabs>
              <w:tab w:val="right" w:leader="dot" w:pos="9062"/>
            </w:tabs>
            <w:rPr>
              <w:rFonts w:eastAsiaTheme="minorEastAsia"/>
              <w:noProof/>
              <w:sz w:val="24"/>
              <w:szCs w:val="24"/>
              <w:lang w:val="fr-FR" w:eastAsia="fr-BE"/>
            </w:rPr>
          </w:pPr>
          <w:hyperlink w:anchor="_Toc173092845" w:history="1">
            <w:r w:rsidR="00217418" w:rsidRPr="00BA2DDB">
              <w:rPr>
                <w:rStyle w:val="Lienhypertexte"/>
                <w:i/>
                <w:iCs/>
                <w:noProof/>
                <w:lang w:val="fr-FR"/>
              </w:rPr>
              <w:t>4ème partie : Analyse des résultats</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_Toc173092845 \h </w:instrText>
            </w:r>
            <w:r w:rsidR="00217418" w:rsidRPr="00BA2DDB">
              <w:rPr>
                <w:noProof/>
                <w:webHidden/>
                <w:lang w:val="fr-FR"/>
              </w:rPr>
            </w:r>
            <w:r w:rsidR="00217418" w:rsidRPr="00BA2DDB">
              <w:rPr>
                <w:noProof/>
                <w:webHidden/>
                <w:lang w:val="fr-FR"/>
              </w:rPr>
              <w:fldChar w:fldCharType="separate"/>
            </w:r>
            <w:r w:rsidR="00161B50">
              <w:rPr>
                <w:noProof/>
                <w:webHidden/>
                <w:lang w:val="fr-FR"/>
              </w:rPr>
              <w:t>25</w:t>
            </w:r>
            <w:r w:rsidR="00217418" w:rsidRPr="00BA2DDB">
              <w:rPr>
                <w:noProof/>
                <w:webHidden/>
                <w:lang w:val="fr-FR"/>
              </w:rPr>
              <w:fldChar w:fldCharType="end"/>
            </w:r>
          </w:hyperlink>
        </w:p>
        <w:p w14:paraId="0754DBB1" w14:textId="728B65E5" w:rsidR="00217418" w:rsidRPr="00BA2DDB" w:rsidRDefault="00BD2113">
          <w:pPr>
            <w:pStyle w:val="TM3"/>
            <w:tabs>
              <w:tab w:val="right" w:leader="dot" w:pos="9062"/>
            </w:tabs>
            <w:rPr>
              <w:rFonts w:eastAsiaTheme="minorEastAsia"/>
              <w:noProof/>
              <w:sz w:val="24"/>
              <w:szCs w:val="24"/>
              <w:lang w:val="fr-FR" w:eastAsia="fr-BE"/>
            </w:rPr>
          </w:pPr>
          <w:hyperlink w:anchor="_Toc173092846" w:history="1">
            <w:r w:rsidR="00217418" w:rsidRPr="00BA2DDB">
              <w:rPr>
                <w:rStyle w:val="Lienhypertexte"/>
                <w:i/>
                <w:iCs/>
                <w:noProof/>
                <w:lang w:val="fr-FR"/>
              </w:rPr>
              <w:t>4.1 Premiers modèles</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_Toc173092846 \h </w:instrText>
            </w:r>
            <w:r w:rsidR="00217418" w:rsidRPr="00BA2DDB">
              <w:rPr>
                <w:noProof/>
                <w:webHidden/>
                <w:lang w:val="fr-FR"/>
              </w:rPr>
            </w:r>
            <w:r w:rsidR="00217418" w:rsidRPr="00BA2DDB">
              <w:rPr>
                <w:noProof/>
                <w:webHidden/>
                <w:lang w:val="fr-FR"/>
              </w:rPr>
              <w:fldChar w:fldCharType="separate"/>
            </w:r>
            <w:r w:rsidR="00161B50">
              <w:rPr>
                <w:noProof/>
                <w:webHidden/>
                <w:lang w:val="fr-FR"/>
              </w:rPr>
              <w:t>25</w:t>
            </w:r>
            <w:r w:rsidR="00217418" w:rsidRPr="00BA2DDB">
              <w:rPr>
                <w:noProof/>
                <w:webHidden/>
                <w:lang w:val="fr-FR"/>
              </w:rPr>
              <w:fldChar w:fldCharType="end"/>
            </w:r>
          </w:hyperlink>
        </w:p>
        <w:p w14:paraId="5D7CD3B7" w14:textId="34A93633" w:rsidR="00217418" w:rsidRPr="00BA2DDB" w:rsidRDefault="00BD2113">
          <w:pPr>
            <w:pStyle w:val="TM3"/>
            <w:tabs>
              <w:tab w:val="right" w:leader="dot" w:pos="9062"/>
            </w:tabs>
            <w:rPr>
              <w:rFonts w:eastAsiaTheme="minorEastAsia"/>
              <w:noProof/>
              <w:sz w:val="24"/>
              <w:szCs w:val="24"/>
              <w:lang w:val="fr-FR" w:eastAsia="fr-BE"/>
            </w:rPr>
          </w:pPr>
          <w:hyperlink w:anchor="_Toc173092847" w:history="1">
            <w:r w:rsidR="00217418" w:rsidRPr="00BA2DDB">
              <w:rPr>
                <w:rStyle w:val="Lienhypertexte"/>
                <w:i/>
                <w:iCs/>
                <w:noProof/>
                <w:lang w:val="fr-FR"/>
              </w:rPr>
              <w:t>4.2 Autocorélation et hétéroestacticité</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_Toc173092847 \h </w:instrText>
            </w:r>
            <w:r w:rsidR="00217418" w:rsidRPr="00BA2DDB">
              <w:rPr>
                <w:noProof/>
                <w:webHidden/>
                <w:lang w:val="fr-FR"/>
              </w:rPr>
            </w:r>
            <w:r w:rsidR="00217418" w:rsidRPr="00BA2DDB">
              <w:rPr>
                <w:noProof/>
                <w:webHidden/>
                <w:lang w:val="fr-FR"/>
              </w:rPr>
              <w:fldChar w:fldCharType="separate"/>
            </w:r>
            <w:r w:rsidR="00161B50">
              <w:rPr>
                <w:noProof/>
                <w:webHidden/>
                <w:lang w:val="fr-FR"/>
              </w:rPr>
              <w:t>26</w:t>
            </w:r>
            <w:r w:rsidR="00217418" w:rsidRPr="00BA2DDB">
              <w:rPr>
                <w:noProof/>
                <w:webHidden/>
                <w:lang w:val="fr-FR"/>
              </w:rPr>
              <w:fldChar w:fldCharType="end"/>
            </w:r>
          </w:hyperlink>
        </w:p>
        <w:p w14:paraId="18D2F916" w14:textId="09C3CD4D" w:rsidR="00217418" w:rsidRPr="00BA2DDB" w:rsidRDefault="00BD2113">
          <w:pPr>
            <w:pStyle w:val="TM3"/>
            <w:tabs>
              <w:tab w:val="right" w:leader="dot" w:pos="9062"/>
            </w:tabs>
            <w:rPr>
              <w:rFonts w:eastAsiaTheme="minorEastAsia"/>
              <w:noProof/>
              <w:sz w:val="24"/>
              <w:szCs w:val="24"/>
              <w:lang w:val="fr-FR" w:eastAsia="fr-BE"/>
            </w:rPr>
          </w:pPr>
          <w:hyperlink w:anchor="_Toc173092848" w:history="1">
            <w:r w:rsidR="00217418" w:rsidRPr="00BA2DDB">
              <w:rPr>
                <w:rStyle w:val="Lienhypertexte"/>
                <w:i/>
                <w:iCs/>
                <w:noProof/>
                <w:lang w:val="fr-FR"/>
              </w:rPr>
              <w:t>4.3 Nouveaux modèles avec les variables de Chômage et d’Immobilier</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_Toc173092848 \h </w:instrText>
            </w:r>
            <w:r w:rsidR="00217418" w:rsidRPr="00BA2DDB">
              <w:rPr>
                <w:noProof/>
                <w:webHidden/>
                <w:lang w:val="fr-FR"/>
              </w:rPr>
            </w:r>
            <w:r w:rsidR="00217418" w:rsidRPr="00BA2DDB">
              <w:rPr>
                <w:noProof/>
                <w:webHidden/>
                <w:lang w:val="fr-FR"/>
              </w:rPr>
              <w:fldChar w:fldCharType="separate"/>
            </w:r>
            <w:r w:rsidR="00161B50">
              <w:rPr>
                <w:noProof/>
                <w:webHidden/>
                <w:lang w:val="fr-FR"/>
              </w:rPr>
              <w:t>30</w:t>
            </w:r>
            <w:r w:rsidR="00217418" w:rsidRPr="00BA2DDB">
              <w:rPr>
                <w:noProof/>
                <w:webHidden/>
                <w:lang w:val="fr-FR"/>
              </w:rPr>
              <w:fldChar w:fldCharType="end"/>
            </w:r>
          </w:hyperlink>
        </w:p>
        <w:p w14:paraId="70AA8027" w14:textId="38EC817E" w:rsidR="00217418" w:rsidRPr="00BA2DDB" w:rsidRDefault="00BD2113">
          <w:pPr>
            <w:pStyle w:val="TM3"/>
            <w:tabs>
              <w:tab w:val="right" w:leader="dot" w:pos="9062"/>
            </w:tabs>
            <w:rPr>
              <w:rFonts w:eastAsiaTheme="minorEastAsia"/>
              <w:noProof/>
              <w:sz w:val="24"/>
              <w:szCs w:val="24"/>
              <w:lang w:val="fr-FR" w:eastAsia="fr-BE"/>
            </w:rPr>
          </w:pPr>
          <w:hyperlink w:anchor="_Toc173092849" w:history="1">
            <w:r w:rsidR="00217418" w:rsidRPr="00BA2DDB">
              <w:rPr>
                <w:rStyle w:val="Lienhypertexte"/>
                <w:i/>
                <w:iCs/>
                <w:noProof/>
                <w:lang w:val="fr-FR"/>
              </w:rPr>
              <w:t>4.4 Test sur des périodes différentes</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_Toc173092849 \h </w:instrText>
            </w:r>
            <w:r w:rsidR="00217418" w:rsidRPr="00BA2DDB">
              <w:rPr>
                <w:noProof/>
                <w:webHidden/>
                <w:lang w:val="fr-FR"/>
              </w:rPr>
            </w:r>
            <w:r w:rsidR="00217418" w:rsidRPr="00BA2DDB">
              <w:rPr>
                <w:noProof/>
                <w:webHidden/>
                <w:lang w:val="fr-FR"/>
              </w:rPr>
              <w:fldChar w:fldCharType="separate"/>
            </w:r>
            <w:r w:rsidR="00161B50">
              <w:rPr>
                <w:noProof/>
                <w:webHidden/>
                <w:lang w:val="fr-FR"/>
              </w:rPr>
              <w:t>34</w:t>
            </w:r>
            <w:r w:rsidR="00217418" w:rsidRPr="00BA2DDB">
              <w:rPr>
                <w:noProof/>
                <w:webHidden/>
                <w:lang w:val="fr-FR"/>
              </w:rPr>
              <w:fldChar w:fldCharType="end"/>
            </w:r>
          </w:hyperlink>
        </w:p>
        <w:p w14:paraId="58035D17" w14:textId="35BAC376" w:rsidR="00217418" w:rsidRPr="00BA2DDB" w:rsidRDefault="00BD2113">
          <w:pPr>
            <w:pStyle w:val="TM3"/>
            <w:tabs>
              <w:tab w:val="right" w:leader="dot" w:pos="9062"/>
            </w:tabs>
            <w:rPr>
              <w:rFonts w:eastAsiaTheme="minorEastAsia"/>
              <w:noProof/>
              <w:sz w:val="24"/>
              <w:szCs w:val="24"/>
              <w:lang w:val="fr-FR" w:eastAsia="fr-BE"/>
            </w:rPr>
          </w:pPr>
          <w:hyperlink w:anchor="_Toc173092850" w:history="1">
            <w:r w:rsidR="00217418" w:rsidRPr="00BA2DDB">
              <w:rPr>
                <w:rStyle w:val="Lienhypertexte"/>
                <w:i/>
                <w:iCs/>
                <w:noProof/>
                <w:lang w:val="fr-FR"/>
              </w:rPr>
              <w:t>4.5  Différencier les flux négatifs et les flux positifs</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_Toc173092850 \h </w:instrText>
            </w:r>
            <w:r w:rsidR="00217418" w:rsidRPr="00BA2DDB">
              <w:rPr>
                <w:noProof/>
                <w:webHidden/>
                <w:lang w:val="fr-FR"/>
              </w:rPr>
            </w:r>
            <w:r w:rsidR="00217418" w:rsidRPr="00BA2DDB">
              <w:rPr>
                <w:noProof/>
                <w:webHidden/>
                <w:lang w:val="fr-FR"/>
              </w:rPr>
              <w:fldChar w:fldCharType="separate"/>
            </w:r>
            <w:r w:rsidR="00161B50">
              <w:rPr>
                <w:noProof/>
                <w:webHidden/>
                <w:lang w:val="fr-FR"/>
              </w:rPr>
              <w:t>35</w:t>
            </w:r>
            <w:r w:rsidR="00217418" w:rsidRPr="00BA2DDB">
              <w:rPr>
                <w:noProof/>
                <w:webHidden/>
                <w:lang w:val="fr-FR"/>
              </w:rPr>
              <w:fldChar w:fldCharType="end"/>
            </w:r>
          </w:hyperlink>
        </w:p>
        <w:p w14:paraId="14171E30" w14:textId="09887145" w:rsidR="00217418" w:rsidRPr="00BA2DDB" w:rsidRDefault="00BD2113">
          <w:pPr>
            <w:pStyle w:val="TM1"/>
            <w:tabs>
              <w:tab w:val="right" w:leader="dot" w:pos="9062"/>
            </w:tabs>
            <w:rPr>
              <w:rFonts w:eastAsiaTheme="minorEastAsia"/>
              <w:noProof/>
              <w:sz w:val="24"/>
              <w:szCs w:val="24"/>
              <w:lang w:val="fr-FR" w:eastAsia="fr-BE"/>
            </w:rPr>
          </w:pPr>
          <w:hyperlink w:anchor="_Toc173092851" w:history="1">
            <w:r w:rsidR="00217418" w:rsidRPr="00BA2DDB">
              <w:rPr>
                <w:rStyle w:val="Lienhypertexte"/>
                <w:i/>
                <w:iCs/>
                <w:noProof/>
                <w:lang w:val="fr-FR"/>
              </w:rPr>
              <w:t>5</w:t>
            </w:r>
            <w:r w:rsidR="00217418" w:rsidRPr="00BA2DDB">
              <w:rPr>
                <w:rStyle w:val="Lienhypertexte"/>
                <w:i/>
                <w:iCs/>
                <w:noProof/>
                <w:vertAlign w:val="superscript"/>
                <w:lang w:val="fr-FR"/>
              </w:rPr>
              <w:t>ème</w:t>
            </w:r>
            <w:r w:rsidR="00217418" w:rsidRPr="00BA2DDB">
              <w:rPr>
                <w:rStyle w:val="Lienhypertexte"/>
                <w:i/>
                <w:iCs/>
                <w:noProof/>
                <w:lang w:val="fr-FR"/>
              </w:rPr>
              <w:t xml:space="preserve"> partie : Conclusion</w:t>
            </w:r>
            <w:r w:rsidR="00217418" w:rsidRPr="00BA2DDB">
              <w:rPr>
                <w:noProof/>
                <w:webHidden/>
                <w:lang w:val="fr-FR"/>
              </w:rPr>
              <w:tab/>
            </w:r>
            <w:r w:rsidR="00217418" w:rsidRPr="00BA2DDB">
              <w:rPr>
                <w:noProof/>
                <w:webHidden/>
                <w:lang w:val="fr-FR"/>
              </w:rPr>
              <w:fldChar w:fldCharType="begin"/>
            </w:r>
            <w:r w:rsidR="00217418" w:rsidRPr="00BA2DDB">
              <w:rPr>
                <w:noProof/>
                <w:webHidden/>
                <w:lang w:val="fr-FR"/>
              </w:rPr>
              <w:instrText xml:space="preserve"> PAGEREF _Toc173092851 \h </w:instrText>
            </w:r>
            <w:r w:rsidR="00217418" w:rsidRPr="00BA2DDB">
              <w:rPr>
                <w:noProof/>
                <w:webHidden/>
                <w:lang w:val="fr-FR"/>
              </w:rPr>
            </w:r>
            <w:r w:rsidR="00217418" w:rsidRPr="00BA2DDB">
              <w:rPr>
                <w:noProof/>
                <w:webHidden/>
                <w:lang w:val="fr-FR"/>
              </w:rPr>
              <w:fldChar w:fldCharType="separate"/>
            </w:r>
            <w:r w:rsidR="00161B50">
              <w:rPr>
                <w:noProof/>
                <w:webHidden/>
                <w:lang w:val="fr-FR"/>
              </w:rPr>
              <w:t>40</w:t>
            </w:r>
            <w:r w:rsidR="00217418" w:rsidRPr="00BA2DDB">
              <w:rPr>
                <w:noProof/>
                <w:webHidden/>
                <w:lang w:val="fr-FR"/>
              </w:rPr>
              <w:fldChar w:fldCharType="end"/>
            </w:r>
          </w:hyperlink>
        </w:p>
        <w:p w14:paraId="01E7137C" w14:textId="55EDE151" w:rsidR="00EF32E8" w:rsidRPr="00BA2DDB" w:rsidRDefault="00EF32E8" w:rsidP="00C10567">
          <w:pPr>
            <w:rPr>
              <w:lang w:val="fr-FR"/>
            </w:rPr>
          </w:pPr>
          <w:r w:rsidRPr="00BA2DDB">
            <w:rPr>
              <w:b/>
              <w:bCs/>
              <w:lang w:val="fr-FR"/>
            </w:rPr>
            <w:fldChar w:fldCharType="end"/>
          </w:r>
        </w:p>
      </w:sdtContent>
    </w:sdt>
    <w:p w14:paraId="1043341C" w14:textId="4B7DBEDC" w:rsidR="000320E7" w:rsidRPr="00BA2DDB" w:rsidRDefault="000320E7" w:rsidP="00C10567">
      <w:pPr>
        <w:spacing w:line="360" w:lineRule="auto"/>
        <w:jc w:val="both"/>
        <w:rPr>
          <w:rFonts w:ascii="Times New Roman" w:hAnsi="Times New Roman" w:cs="Times New Roman"/>
          <w:b/>
          <w:bCs/>
          <w:sz w:val="28"/>
          <w:szCs w:val="28"/>
          <w:lang w:val="fr-FR"/>
        </w:rPr>
      </w:pPr>
    </w:p>
    <w:p w14:paraId="7F26DD7D" w14:textId="59D07CA5" w:rsidR="000320E7" w:rsidRPr="00BA2DDB" w:rsidRDefault="000320E7" w:rsidP="00C10567">
      <w:pPr>
        <w:rPr>
          <w:rFonts w:ascii="Times New Roman" w:hAnsi="Times New Roman" w:cs="Times New Roman"/>
          <w:b/>
          <w:bCs/>
          <w:sz w:val="28"/>
          <w:szCs w:val="28"/>
          <w:lang w:val="fr-FR"/>
        </w:rPr>
      </w:pPr>
      <w:r w:rsidRPr="00BA2DDB">
        <w:rPr>
          <w:rFonts w:ascii="Times New Roman" w:hAnsi="Times New Roman" w:cs="Times New Roman"/>
          <w:b/>
          <w:bCs/>
          <w:sz w:val="28"/>
          <w:szCs w:val="28"/>
          <w:lang w:val="fr-FR"/>
        </w:rPr>
        <w:tab/>
      </w:r>
    </w:p>
    <w:p w14:paraId="045E599A" w14:textId="77777777" w:rsidR="006A3093" w:rsidRPr="00BA2DDB" w:rsidRDefault="006A3093" w:rsidP="00C10567">
      <w:pPr>
        <w:rPr>
          <w:rFonts w:ascii="Times New Roman" w:hAnsi="Times New Roman" w:cs="Times New Roman"/>
          <w:b/>
          <w:bCs/>
          <w:sz w:val="28"/>
          <w:szCs w:val="28"/>
          <w:lang w:val="fr-FR"/>
        </w:rPr>
      </w:pPr>
    </w:p>
    <w:p w14:paraId="438BEB9D" w14:textId="77777777" w:rsidR="006A3093" w:rsidRPr="00BA2DDB" w:rsidRDefault="006A3093" w:rsidP="00C10567">
      <w:pPr>
        <w:rPr>
          <w:rFonts w:ascii="Times New Roman" w:hAnsi="Times New Roman" w:cs="Times New Roman"/>
          <w:b/>
          <w:bCs/>
          <w:sz w:val="28"/>
          <w:szCs w:val="28"/>
          <w:lang w:val="fr-FR"/>
        </w:rPr>
      </w:pPr>
    </w:p>
    <w:p w14:paraId="57791056" w14:textId="77777777" w:rsidR="006A3093" w:rsidRPr="00BA2DDB" w:rsidRDefault="006A3093" w:rsidP="00C10567">
      <w:pPr>
        <w:rPr>
          <w:rFonts w:ascii="Times New Roman" w:hAnsi="Times New Roman" w:cs="Times New Roman"/>
          <w:b/>
          <w:bCs/>
          <w:sz w:val="28"/>
          <w:szCs w:val="28"/>
          <w:lang w:val="fr-FR"/>
        </w:rPr>
      </w:pPr>
    </w:p>
    <w:p w14:paraId="1CB3E036" w14:textId="77777777" w:rsidR="006A3093" w:rsidRPr="00BA2DDB" w:rsidRDefault="006A3093" w:rsidP="00C10567">
      <w:pPr>
        <w:rPr>
          <w:rFonts w:ascii="Times New Roman" w:hAnsi="Times New Roman" w:cs="Times New Roman"/>
          <w:b/>
          <w:bCs/>
          <w:sz w:val="28"/>
          <w:szCs w:val="28"/>
          <w:lang w:val="fr-FR"/>
        </w:rPr>
      </w:pPr>
    </w:p>
    <w:p w14:paraId="742D1728" w14:textId="77777777" w:rsidR="008627E5" w:rsidRPr="00BA2DDB" w:rsidRDefault="008627E5" w:rsidP="008627E5">
      <w:pPr>
        <w:spacing w:line="360" w:lineRule="auto"/>
        <w:ind w:left="360" w:hanging="360"/>
        <w:jc w:val="both"/>
        <w:rPr>
          <w:rFonts w:ascii="Times New Roman" w:hAnsi="Times New Roman" w:cs="Times New Roman"/>
          <w:b/>
          <w:bCs/>
          <w:sz w:val="28"/>
          <w:szCs w:val="28"/>
          <w:lang w:val="fr-FR"/>
        </w:rPr>
      </w:pPr>
    </w:p>
    <w:p w14:paraId="6C072570" w14:textId="4D2088CE" w:rsidR="008627E5" w:rsidRPr="00BA2DDB" w:rsidRDefault="008627E5" w:rsidP="008627E5">
      <w:pPr>
        <w:spacing w:line="360" w:lineRule="auto"/>
        <w:ind w:left="360" w:hanging="360"/>
        <w:jc w:val="both"/>
        <w:rPr>
          <w:rFonts w:ascii="Times New Roman" w:hAnsi="Times New Roman" w:cs="Times New Roman"/>
          <w:b/>
          <w:bCs/>
          <w:sz w:val="28"/>
          <w:szCs w:val="28"/>
          <w:lang w:val="fr-FR"/>
        </w:rPr>
      </w:pPr>
      <w:r w:rsidRPr="00BA2DDB">
        <w:rPr>
          <w:rFonts w:ascii="Times New Roman" w:hAnsi="Times New Roman" w:cs="Times New Roman"/>
          <w:b/>
          <w:bCs/>
          <w:sz w:val="28"/>
          <w:szCs w:val="28"/>
          <w:lang w:val="fr-FR"/>
        </w:rPr>
        <w:t>Abstract</w:t>
      </w:r>
    </w:p>
    <w:p w14:paraId="69343D69" w14:textId="77777777" w:rsidR="008627E5" w:rsidRPr="00BA2DDB" w:rsidRDefault="008627E5" w:rsidP="008627E5">
      <w:pPr>
        <w:spacing w:before="100" w:beforeAutospacing="1" w:after="100" w:afterAutospacing="1"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Cette étude explore l'impact des détentions de la dette américaine par la Chine sur les taux d'intérêt américains. Comprendre l'influence des capitaux chinois sur les taux d'intérêt américains est crucial pour formuler des politiques économiques adaptées et maintenir la stabilité financière mondiale.</w:t>
      </w:r>
    </w:p>
    <w:p w14:paraId="1424CB93" w14:textId="2FBD4DA4" w:rsidR="008627E5" w:rsidRPr="00BA2DDB" w:rsidRDefault="008627E5" w:rsidP="008627E5">
      <w:pPr>
        <w:spacing w:before="100" w:beforeAutospacing="1" w:after="100" w:afterAutospacing="1"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Les résultats de cette thèse montrent que la fluctuation négative de 1% (par rapport au PIB) des investissements chinois </w:t>
      </w:r>
      <w:r w:rsidR="00A37138" w:rsidRPr="00BA2DDB">
        <w:rPr>
          <w:rFonts w:ascii="Times New Roman" w:eastAsia="Times New Roman" w:hAnsi="Times New Roman" w:cs="Times New Roman"/>
          <w:kern w:val="0"/>
          <w:sz w:val="24"/>
          <w:szCs w:val="24"/>
          <w:lang w:val="fr-FR" w:eastAsia="en-GB"/>
          <w14:ligatures w14:val="none"/>
        </w:rPr>
        <w:t xml:space="preserve">dans la dette américaine </w:t>
      </w:r>
      <w:r w:rsidRPr="00BA2DDB">
        <w:rPr>
          <w:rFonts w:ascii="Times New Roman" w:eastAsia="Times New Roman" w:hAnsi="Times New Roman" w:cs="Times New Roman"/>
          <w:kern w:val="0"/>
          <w:sz w:val="24"/>
          <w:szCs w:val="24"/>
          <w:lang w:val="fr-FR" w:eastAsia="en-GB"/>
          <w14:ligatures w14:val="none"/>
        </w:rPr>
        <w:t xml:space="preserve">a un effet significatif de +75 points de base sur les rendements des obligations du Trésor américain.  En cas </w:t>
      </w:r>
      <w:r w:rsidR="00A7036D" w:rsidRPr="00BA2DDB">
        <w:rPr>
          <w:rFonts w:ascii="Times New Roman" w:eastAsia="Times New Roman" w:hAnsi="Times New Roman" w:cs="Times New Roman"/>
          <w:kern w:val="0"/>
          <w:sz w:val="24"/>
          <w:szCs w:val="24"/>
          <w:lang w:val="fr-FR" w:eastAsia="en-GB"/>
          <w14:ligatures w14:val="none"/>
        </w:rPr>
        <w:t xml:space="preserve">de </w:t>
      </w:r>
      <w:r w:rsidR="00A37138" w:rsidRPr="00BA2DDB">
        <w:rPr>
          <w:rFonts w:ascii="Times New Roman" w:eastAsia="Times New Roman" w:hAnsi="Times New Roman" w:cs="Times New Roman"/>
          <w:kern w:val="0"/>
          <w:sz w:val="24"/>
          <w:szCs w:val="24"/>
          <w:lang w:val="fr-FR" w:eastAsia="en-GB"/>
          <w14:ligatures w14:val="none"/>
        </w:rPr>
        <w:t>désinvestissement des chinois dans les</w:t>
      </w:r>
      <w:r w:rsidRPr="00BA2DDB">
        <w:rPr>
          <w:rFonts w:ascii="Times New Roman" w:eastAsia="Times New Roman" w:hAnsi="Times New Roman" w:cs="Times New Roman"/>
          <w:kern w:val="0"/>
          <w:sz w:val="24"/>
          <w:szCs w:val="24"/>
          <w:lang w:val="fr-FR" w:eastAsia="en-GB"/>
          <w14:ligatures w14:val="none"/>
        </w:rPr>
        <w:t xml:space="preserve"> </w:t>
      </w:r>
      <w:r w:rsidR="00A37138" w:rsidRPr="00BA2DDB">
        <w:rPr>
          <w:rFonts w:ascii="Times New Roman" w:eastAsia="Times New Roman" w:hAnsi="Times New Roman" w:cs="Times New Roman"/>
          <w:kern w:val="0"/>
          <w:sz w:val="24"/>
          <w:szCs w:val="24"/>
          <w:lang w:val="fr-FR" w:eastAsia="en-GB"/>
          <w14:ligatures w14:val="none"/>
        </w:rPr>
        <w:t xml:space="preserve">obligations </w:t>
      </w:r>
      <w:r w:rsidRPr="00BA2DDB">
        <w:rPr>
          <w:rFonts w:ascii="Times New Roman" w:eastAsia="Times New Roman" w:hAnsi="Times New Roman" w:cs="Times New Roman"/>
          <w:kern w:val="0"/>
          <w:sz w:val="24"/>
          <w:szCs w:val="24"/>
          <w:lang w:val="fr-FR" w:eastAsia="en-GB"/>
          <w14:ligatures w14:val="none"/>
        </w:rPr>
        <w:t xml:space="preserve">du </w:t>
      </w:r>
      <w:r w:rsidR="00331FD6" w:rsidRPr="00BA2DDB">
        <w:rPr>
          <w:rFonts w:ascii="Times New Roman" w:eastAsia="Times New Roman" w:hAnsi="Times New Roman" w:cs="Times New Roman"/>
          <w:kern w:val="0"/>
          <w:sz w:val="24"/>
          <w:szCs w:val="24"/>
          <w:lang w:val="fr-FR" w:eastAsia="en-GB"/>
          <w14:ligatures w14:val="none"/>
        </w:rPr>
        <w:t>T</w:t>
      </w:r>
      <w:r w:rsidRPr="00BA2DDB">
        <w:rPr>
          <w:rFonts w:ascii="Times New Roman" w:eastAsia="Times New Roman" w:hAnsi="Times New Roman" w:cs="Times New Roman"/>
          <w:kern w:val="0"/>
          <w:sz w:val="24"/>
          <w:szCs w:val="24"/>
          <w:lang w:val="fr-FR" w:eastAsia="en-GB"/>
          <w14:ligatures w14:val="none"/>
        </w:rPr>
        <w:t xml:space="preserve">résor américains (Q3 2023), les rendements des </w:t>
      </w:r>
      <w:r w:rsidR="00A37138" w:rsidRPr="00BA2DDB">
        <w:rPr>
          <w:rFonts w:ascii="Times New Roman" w:eastAsia="Times New Roman" w:hAnsi="Times New Roman" w:cs="Times New Roman"/>
          <w:kern w:val="0"/>
          <w:sz w:val="24"/>
          <w:szCs w:val="24"/>
          <w:lang w:val="fr-FR" w:eastAsia="en-GB"/>
          <w14:ligatures w14:val="none"/>
        </w:rPr>
        <w:t xml:space="preserve">obligations à </w:t>
      </w:r>
      <w:r w:rsidRPr="00BA2DDB">
        <w:rPr>
          <w:rFonts w:ascii="Times New Roman" w:eastAsia="Times New Roman" w:hAnsi="Times New Roman" w:cs="Times New Roman"/>
          <w:kern w:val="0"/>
          <w:sz w:val="24"/>
          <w:szCs w:val="24"/>
          <w:lang w:val="fr-FR" w:eastAsia="en-GB"/>
          <w14:ligatures w14:val="none"/>
        </w:rPr>
        <w:t>10 ans augmenteraient de 211 points de base.</w:t>
      </w:r>
    </w:p>
    <w:p w14:paraId="62A2857D" w14:textId="72DC11B6" w:rsidR="008627E5" w:rsidRPr="00BA2DDB" w:rsidRDefault="008627E5" w:rsidP="008627E5">
      <w:pPr>
        <w:spacing w:before="100" w:beforeAutospacing="1" w:after="100" w:afterAutospacing="1"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b/>
          <w:bCs/>
          <w:kern w:val="0"/>
          <w:sz w:val="24"/>
          <w:szCs w:val="24"/>
          <w:lang w:val="fr-FR" w:eastAsia="en-GB"/>
          <w14:ligatures w14:val="none"/>
        </w:rPr>
        <w:t>Mots-clés :</w:t>
      </w:r>
      <w:r w:rsidRPr="00BA2DDB">
        <w:rPr>
          <w:rFonts w:ascii="Times New Roman" w:eastAsia="Times New Roman" w:hAnsi="Times New Roman" w:cs="Times New Roman"/>
          <w:kern w:val="0"/>
          <w:sz w:val="24"/>
          <w:szCs w:val="24"/>
          <w:lang w:val="fr-FR" w:eastAsia="en-GB"/>
          <w14:ligatures w14:val="none"/>
        </w:rPr>
        <w:t xml:space="preserve"> taux d'intérêt américains, détention de la dette par la Chine, titres du Trésor américain, politique économique, stabilité financière, relations États-Unis-Chine.</w:t>
      </w:r>
    </w:p>
    <w:p w14:paraId="4F7EF414" w14:textId="77777777" w:rsidR="006A3093" w:rsidRPr="00BA2DDB" w:rsidRDefault="006A3093" w:rsidP="0074638F">
      <w:pPr>
        <w:rPr>
          <w:rFonts w:ascii="Times New Roman" w:eastAsia="Times New Roman" w:hAnsi="Times New Roman" w:cs="Times New Roman"/>
          <w:kern w:val="0"/>
          <w:sz w:val="24"/>
          <w:szCs w:val="24"/>
          <w:lang w:val="fr-FR" w:eastAsia="en-GB"/>
          <w14:ligatures w14:val="none"/>
        </w:rPr>
      </w:pPr>
    </w:p>
    <w:p w14:paraId="77C49AE9" w14:textId="27594857" w:rsidR="003F0B8A" w:rsidRPr="00BA2DDB" w:rsidRDefault="003F0B8A" w:rsidP="00C10567">
      <w:pPr>
        <w:pStyle w:val="Titre1"/>
        <w:rPr>
          <w:i/>
          <w:iCs/>
          <w:sz w:val="36"/>
          <w:szCs w:val="36"/>
          <w:lang w:val="fr-FR"/>
        </w:rPr>
      </w:pPr>
      <w:bookmarkStart w:id="0" w:name="_Toc173092829"/>
      <w:r w:rsidRPr="00BA2DDB">
        <w:rPr>
          <w:i/>
          <w:iCs/>
          <w:sz w:val="36"/>
          <w:szCs w:val="36"/>
          <w:lang w:val="fr-FR"/>
        </w:rPr>
        <w:t>1</w:t>
      </w:r>
      <w:r w:rsidR="00C51976" w:rsidRPr="00BA2DDB">
        <w:rPr>
          <w:i/>
          <w:iCs/>
          <w:sz w:val="36"/>
          <w:szCs w:val="36"/>
          <w:vertAlign w:val="superscript"/>
          <w:lang w:val="fr-FR"/>
        </w:rPr>
        <w:t>ère</w:t>
      </w:r>
      <w:r w:rsidR="00C51976" w:rsidRPr="00BA2DDB">
        <w:rPr>
          <w:i/>
          <w:iCs/>
          <w:sz w:val="36"/>
          <w:szCs w:val="36"/>
          <w:lang w:val="fr-FR"/>
        </w:rPr>
        <w:t xml:space="preserve"> partie : </w:t>
      </w:r>
      <w:r w:rsidRPr="00BA2DDB">
        <w:rPr>
          <w:i/>
          <w:iCs/>
          <w:sz w:val="36"/>
          <w:szCs w:val="36"/>
          <w:lang w:val="fr-FR"/>
        </w:rPr>
        <w:t>introduction</w:t>
      </w:r>
      <w:bookmarkEnd w:id="0"/>
      <w:r w:rsidRPr="00BA2DDB">
        <w:rPr>
          <w:i/>
          <w:iCs/>
          <w:sz w:val="36"/>
          <w:szCs w:val="36"/>
          <w:lang w:val="fr-FR"/>
        </w:rPr>
        <w:t xml:space="preserve"> </w:t>
      </w:r>
    </w:p>
    <w:p w14:paraId="7BE0B1D3" w14:textId="77777777" w:rsidR="00D711CE" w:rsidRPr="00BA2DDB" w:rsidRDefault="00D711CE" w:rsidP="00C10567">
      <w:pPr>
        <w:rPr>
          <w:lang w:val="fr-FR"/>
        </w:rPr>
      </w:pPr>
    </w:p>
    <w:p w14:paraId="4D5114EE" w14:textId="3DD439AA" w:rsidR="00D711CE" w:rsidRPr="00BA2DDB" w:rsidRDefault="00C50A0E" w:rsidP="00C10567">
      <w:pPr>
        <w:pStyle w:val="Titre3"/>
        <w:rPr>
          <w:rStyle w:val="Accentuation"/>
          <w:sz w:val="28"/>
          <w:szCs w:val="28"/>
          <w:u w:val="single"/>
          <w:lang w:val="fr-FR"/>
        </w:rPr>
      </w:pPr>
      <w:bookmarkStart w:id="1" w:name="_Toc173092830"/>
      <w:r w:rsidRPr="00BA2DDB">
        <w:rPr>
          <w:rStyle w:val="Accentuation"/>
          <w:sz w:val="28"/>
          <w:szCs w:val="28"/>
          <w:u w:val="single"/>
          <w:lang w:val="fr-FR"/>
        </w:rPr>
        <w:t xml:space="preserve">1.1 </w:t>
      </w:r>
      <w:r w:rsidR="00D711CE" w:rsidRPr="00BA2DDB">
        <w:rPr>
          <w:rStyle w:val="Accentuation"/>
          <w:sz w:val="28"/>
          <w:szCs w:val="28"/>
          <w:u w:val="single"/>
          <w:lang w:val="fr-FR"/>
        </w:rPr>
        <w:t>Historique</w:t>
      </w:r>
      <w:bookmarkEnd w:id="1"/>
    </w:p>
    <w:p w14:paraId="0F1CFF0B" w14:textId="026D470D" w:rsidR="00FF5AE2" w:rsidRPr="00BA2DDB" w:rsidRDefault="00FF5AE2" w:rsidP="00C10567">
      <w:pPr>
        <w:spacing w:before="100" w:beforeAutospacing="1" w:after="100" w:afterAutospacing="1"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Depuis la fin de la Seconde Guerre mondiale, les politiques monétaires et financières des États-Unis ont eu une influence considérable sur l'économie mondiale. Les taux d'intérêt américains, en particulier, jouent un rôle crucial dans la détermination des conditions économiques mondiales. Leur impact dépasse largement les frontières américaines, affectant les décisions de consommation et d'investissement, ainsi que la stabilité financière globale. Dans ce contexte, les relations économiques entre les États-Unis et la Chine sont devenues un sujet d'intérêt majeur, notamment en ce qui concerne les flux et les stocks de dette américaine détenue par la Chine.</w:t>
      </w:r>
    </w:p>
    <w:p w14:paraId="158A754D" w14:textId="77777777" w:rsidR="00FF5AE2" w:rsidRPr="00BA2DDB" w:rsidRDefault="00FF5AE2" w:rsidP="00C10567">
      <w:pPr>
        <w:spacing w:before="100" w:beforeAutospacing="1" w:after="100" w:afterAutospacing="1"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Les relations économiques entre ces deux puissances économiques sont complexes et variées. En tant que deuxième plus grande économie mondiale et détenteur significatif de la dette américaine, la Chine exerce une influence notable sur les marchés financiers américains. Les investissements chinois dans les obligations du Trésor américain ont des implications profondes sur les taux d'intérêt américains et, par conséquent, sur l'économie mondiale. Comprendre cette dynamique est essentiel pour les décideurs politiques et les analystes économiques.</w:t>
      </w:r>
    </w:p>
    <w:p w14:paraId="1C373D35" w14:textId="64185BE6" w:rsidR="00D711CE" w:rsidRPr="00BA2DDB" w:rsidRDefault="00C50A0E" w:rsidP="00C10567">
      <w:pPr>
        <w:pStyle w:val="Titre3"/>
        <w:rPr>
          <w:rStyle w:val="Accentuation"/>
          <w:sz w:val="28"/>
          <w:szCs w:val="28"/>
          <w:u w:val="single"/>
          <w:lang w:val="fr-FR"/>
        </w:rPr>
      </w:pPr>
      <w:bookmarkStart w:id="2" w:name="_Toc173092831"/>
      <w:r w:rsidRPr="00BA2DDB">
        <w:rPr>
          <w:rStyle w:val="Accentuation"/>
          <w:sz w:val="28"/>
          <w:szCs w:val="28"/>
          <w:u w:val="single"/>
          <w:lang w:val="fr-FR"/>
        </w:rPr>
        <w:t xml:space="preserve">1.2 </w:t>
      </w:r>
      <w:r w:rsidR="00D711CE" w:rsidRPr="00BA2DDB">
        <w:rPr>
          <w:rStyle w:val="Accentuation"/>
          <w:sz w:val="28"/>
          <w:szCs w:val="28"/>
          <w:u w:val="single"/>
          <w:lang w:val="fr-FR"/>
        </w:rPr>
        <w:t>Question de recherche</w:t>
      </w:r>
      <w:bookmarkEnd w:id="2"/>
    </w:p>
    <w:p w14:paraId="5B7B034D" w14:textId="77777777" w:rsidR="00AB01D5" w:rsidRPr="00BA2DDB" w:rsidRDefault="00AB01D5" w:rsidP="00AB01D5">
      <w:pPr>
        <w:rPr>
          <w:lang w:val="fr-FR"/>
        </w:rPr>
      </w:pPr>
    </w:p>
    <w:p w14:paraId="7FA702F7" w14:textId="41A2C1FF" w:rsidR="00AC36CC" w:rsidRPr="00BA2DDB" w:rsidRDefault="00AC36CC" w:rsidP="0045104F">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Cette thèse </w:t>
      </w:r>
      <w:r w:rsidR="0045104F" w:rsidRPr="00BA2DDB">
        <w:rPr>
          <w:rFonts w:ascii="Times New Roman" w:eastAsia="Times New Roman" w:hAnsi="Times New Roman" w:cs="Times New Roman"/>
          <w:kern w:val="0"/>
          <w:sz w:val="24"/>
          <w:szCs w:val="24"/>
          <w:lang w:val="fr-FR" w:eastAsia="en-GB"/>
          <w14:ligatures w14:val="none"/>
        </w:rPr>
        <w:t xml:space="preserve">consiste en une analyse économétrique de l’évolution des taux d’intérêt US, avec pour objectif particulier d’examiner quel est l’impact de la détention chinoise de titres US sur les rendements </w:t>
      </w:r>
      <w:r w:rsidR="00FA3377" w:rsidRPr="00BA2DDB">
        <w:rPr>
          <w:rFonts w:ascii="Times New Roman" w:eastAsia="Times New Roman" w:hAnsi="Times New Roman" w:cs="Times New Roman"/>
          <w:kern w:val="0"/>
          <w:sz w:val="24"/>
          <w:szCs w:val="24"/>
          <w:lang w:val="fr-FR" w:eastAsia="en-GB"/>
          <w14:ligatures w14:val="none"/>
        </w:rPr>
        <w:t>de la dette</w:t>
      </w:r>
      <w:r w:rsidR="0045104F" w:rsidRPr="00BA2DDB">
        <w:rPr>
          <w:rFonts w:ascii="Times New Roman" w:eastAsia="Times New Roman" w:hAnsi="Times New Roman" w:cs="Times New Roman"/>
          <w:kern w:val="0"/>
          <w:sz w:val="24"/>
          <w:szCs w:val="24"/>
          <w:lang w:val="fr-FR" w:eastAsia="en-GB"/>
          <w14:ligatures w14:val="none"/>
        </w:rPr>
        <w:t xml:space="preserve"> </w:t>
      </w:r>
      <w:r w:rsidR="00331FD6" w:rsidRPr="00BA2DDB">
        <w:rPr>
          <w:rFonts w:ascii="Times New Roman" w:eastAsia="Times New Roman" w:hAnsi="Times New Roman" w:cs="Times New Roman"/>
          <w:kern w:val="0"/>
          <w:sz w:val="24"/>
          <w:szCs w:val="24"/>
          <w:lang w:val="fr-FR" w:eastAsia="en-GB"/>
          <w14:ligatures w14:val="none"/>
        </w:rPr>
        <w:t>américain</w:t>
      </w:r>
      <w:r w:rsidR="00FA3377" w:rsidRPr="00BA2DDB">
        <w:rPr>
          <w:rFonts w:ascii="Times New Roman" w:eastAsia="Times New Roman" w:hAnsi="Times New Roman" w:cs="Times New Roman"/>
          <w:kern w:val="0"/>
          <w:sz w:val="24"/>
          <w:szCs w:val="24"/>
          <w:lang w:val="fr-FR" w:eastAsia="en-GB"/>
          <w14:ligatures w14:val="none"/>
        </w:rPr>
        <w:t>e</w:t>
      </w:r>
      <w:r w:rsidR="00331FD6" w:rsidRPr="00BA2DDB">
        <w:rPr>
          <w:rFonts w:ascii="Times New Roman" w:eastAsia="Times New Roman" w:hAnsi="Times New Roman" w:cs="Times New Roman"/>
          <w:kern w:val="0"/>
          <w:sz w:val="24"/>
          <w:szCs w:val="24"/>
          <w:lang w:val="fr-FR" w:eastAsia="en-GB"/>
          <w14:ligatures w14:val="none"/>
        </w:rPr>
        <w:t>.</w:t>
      </w:r>
      <w:r w:rsidRPr="00BA2DDB">
        <w:rPr>
          <w:rFonts w:ascii="Times New Roman" w:eastAsia="Times New Roman" w:hAnsi="Times New Roman" w:cs="Times New Roman"/>
          <w:kern w:val="0"/>
          <w:sz w:val="24"/>
          <w:szCs w:val="24"/>
          <w:lang w:val="fr-FR" w:eastAsia="en-GB"/>
          <w14:ligatures w14:val="none"/>
        </w:rPr>
        <w:t xml:space="preserve"> Plus précisément, elle vise à déterminer comment les variations des investissements chinois dans les titres du Trésor américain influencent les rendements des obligations américaines à long terme. Cette question est cruciale pour anticiper les mouvements futurs des taux d'intérêt et pour formuler des politiques économiques adaptées.</w:t>
      </w:r>
    </w:p>
    <w:p w14:paraId="777DB38D" w14:textId="38EB1CA9" w:rsidR="00D711CE" w:rsidRPr="00BA2DDB" w:rsidRDefault="00C50A0E" w:rsidP="00C10567">
      <w:pPr>
        <w:pStyle w:val="Titre3"/>
        <w:rPr>
          <w:rStyle w:val="Accentuation"/>
          <w:sz w:val="28"/>
          <w:szCs w:val="28"/>
          <w:u w:val="single"/>
          <w:lang w:val="fr-FR"/>
        </w:rPr>
      </w:pPr>
      <w:bookmarkStart w:id="3" w:name="_Toc173092832"/>
      <w:r w:rsidRPr="00BA2DDB">
        <w:rPr>
          <w:rStyle w:val="Accentuation"/>
          <w:sz w:val="28"/>
          <w:szCs w:val="28"/>
          <w:u w:val="single"/>
          <w:lang w:val="fr-FR"/>
        </w:rPr>
        <w:t xml:space="preserve">1.3 </w:t>
      </w:r>
      <w:r w:rsidR="00D711CE" w:rsidRPr="00BA2DDB">
        <w:rPr>
          <w:rStyle w:val="Accentuation"/>
          <w:sz w:val="28"/>
          <w:szCs w:val="28"/>
          <w:u w:val="single"/>
          <w:lang w:val="fr-FR"/>
        </w:rPr>
        <w:t xml:space="preserve">Pourquoi cette </w:t>
      </w:r>
      <w:r w:rsidR="00F04362" w:rsidRPr="00BA2DDB">
        <w:rPr>
          <w:rStyle w:val="Accentuation"/>
          <w:sz w:val="28"/>
          <w:szCs w:val="28"/>
          <w:u w:val="single"/>
          <w:lang w:val="fr-FR"/>
        </w:rPr>
        <w:t>étude ?</w:t>
      </w:r>
      <w:bookmarkEnd w:id="3"/>
      <w:r w:rsidR="00D711CE" w:rsidRPr="00BA2DDB">
        <w:rPr>
          <w:rStyle w:val="Accentuation"/>
          <w:sz w:val="28"/>
          <w:szCs w:val="28"/>
          <w:u w:val="single"/>
          <w:lang w:val="fr-FR"/>
        </w:rPr>
        <w:t xml:space="preserve"> </w:t>
      </w:r>
    </w:p>
    <w:p w14:paraId="6E56E0E9" w14:textId="1BF2DEB5" w:rsidR="00AC36CC" w:rsidRPr="00BA2DDB" w:rsidRDefault="00D711CE" w:rsidP="00C10567">
      <w:pPr>
        <w:spacing w:before="100" w:beforeAutospacing="1" w:after="100" w:afterAutospacing="1"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C</w:t>
      </w:r>
      <w:r w:rsidR="00AC36CC" w:rsidRPr="00BA2DDB">
        <w:rPr>
          <w:rFonts w:ascii="Times New Roman" w:eastAsia="Times New Roman" w:hAnsi="Times New Roman" w:cs="Times New Roman"/>
          <w:kern w:val="0"/>
          <w:sz w:val="24"/>
          <w:szCs w:val="24"/>
          <w:lang w:val="fr-FR" w:eastAsia="en-GB"/>
          <w14:ligatures w14:val="none"/>
        </w:rPr>
        <w:t>ette étude</w:t>
      </w:r>
      <w:r w:rsidRPr="00BA2DDB">
        <w:rPr>
          <w:rFonts w:ascii="Times New Roman" w:eastAsia="Times New Roman" w:hAnsi="Times New Roman" w:cs="Times New Roman"/>
          <w:kern w:val="0"/>
          <w:sz w:val="24"/>
          <w:szCs w:val="24"/>
          <w:lang w:val="fr-FR" w:eastAsia="en-GB"/>
          <w14:ligatures w14:val="none"/>
        </w:rPr>
        <w:t xml:space="preserve"> est importante ca</w:t>
      </w:r>
      <w:r w:rsidR="007A70D5" w:rsidRPr="00BA2DDB">
        <w:rPr>
          <w:rFonts w:ascii="Times New Roman" w:eastAsia="Times New Roman" w:hAnsi="Times New Roman" w:cs="Times New Roman"/>
          <w:kern w:val="0"/>
          <w:sz w:val="24"/>
          <w:szCs w:val="24"/>
          <w:lang w:val="fr-FR" w:eastAsia="en-GB"/>
          <w14:ligatures w14:val="none"/>
        </w:rPr>
        <w:t>r elle permet d’</w:t>
      </w:r>
      <w:r w:rsidR="00AC36CC" w:rsidRPr="00BA2DDB">
        <w:rPr>
          <w:rFonts w:ascii="Times New Roman" w:eastAsia="Times New Roman" w:hAnsi="Times New Roman" w:cs="Times New Roman"/>
          <w:kern w:val="0"/>
          <w:sz w:val="24"/>
          <w:szCs w:val="24"/>
          <w:lang w:val="fr-FR" w:eastAsia="en-GB"/>
          <w14:ligatures w14:val="none"/>
        </w:rPr>
        <w:t xml:space="preserve">éclairer les implications économiques et politiques des relations financières entre les États-Unis et la Chine. Une meilleure compréhension de l'influence des capitaux chinois sur les taux d'intérêt américains peut aider les décideurs à élaborer des politiques monétaires et budgétaires plus efficaces. </w:t>
      </w:r>
      <w:r w:rsidR="00F04362" w:rsidRPr="00BA2DDB">
        <w:rPr>
          <w:rFonts w:ascii="Times New Roman" w:eastAsia="Times New Roman" w:hAnsi="Times New Roman" w:cs="Times New Roman"/>
          <w:kern w:val="0"/>
          <w:sz w:val="24"/>
          <w:szCs w:val="24"/>
          <w:lang w:val="fr-FR" w:eastAsia="en-GB"/>
          <w14:ligatures w14:val="none"/>
        </w:rPr>
        <w:t>Pour ce faire, une analyse économétrique sera réalisée en utilisant des données provenant de diverses sources telles que le Département du Trésor américain et les publications de la Réserve fédérale. Cette analyse examinera à la fois les perspectives de stock et de flux afin de fournir une vision globale des dynamiques économiques en jeu. Les modèles économétriques utilisés permettront de mesurer l'ampleur et l'impact des investissements chinois sur les taux d'intérêt américains.</w:t>
      </w:r>
    </w:p>
    <w:p w14:paraId="05CA5804" w14:textId="77777777" w:rsidR="000320E7" w:rsidRPr="00BA2DDB" w:rsidRDefault="000320E7" w:rsidP="00C10567">
      <w:pPr>
        <w:spacing w:line="360" w:lineRule="auto"/>
        <w:ind w:left="360" w:hanging="360"/>
        <w:jc w:val="both"/>
        <w:rPr>
          <w:rFonts w:asciiTheme="majorHAnsi" w:eastAsiaTheme="majorEastAsia" w:hAnsiTheme="majorHAnsi" w:cstheme="majorBidi"/>
          <w:color w:val="2F5496" w:themeColor="accent1" w:themeShade="BF"/>
          <w:sz w:val="32"/>
          <w:szCs w:val="32"/>
          <w:lang w:val="fr-FR"/>
        </w:rPr>
      </w:pPr>
    </w:p>
    <w:p w14:paraId="067C0FAB" w14:textId="4699786E" w:rsidR="003F0B8A" w:rsidRPr="00BA2DDB" w:rsidRDefault="003F0B8A" w:rsidP="00C10567">
      <w:pPr>
        <w:pStyle w:val="Titre1"/>
        <w:rPr>
          <w:rStyle w:val="Accentuationintense"/>
          <w:sz w:val="36"/>
          <w:szCs w:val="36"/>
          <w:lang w:val="fr-FR"/>
        </w:rPr>
      </w:pPr>
      <w:bookmarkStart w:id="4" w:name="_Toc173092833"/>
      <w:r w:rsidRPr="00BA2DDB">
        <w:rPr>
          <w:rStyle w:val="Accentuationintense"/>
          <w:sz w:val="36"/>
          <w:szCs w:val="36"/>
          <w:lang w:val="fr-FR"/>
        </w:rPr>
        <w:t>2</w:t>
      </w:r>
      <w:r w:rsidR="00C51976" w:rsidRPr="00BA2DDB">
        <w:rPr>
          <w:rStyle w:val="Accentuationintense"/>
          <w:sz w:val="36"/>
          <w:szCs w:val="36"/>
          <w:vertAlign w:val="superscript"/>
          <w:lang w:val="fr-FR"/>
        </w:rPr>
        <w:t>èm</w:t>
      </w:r>
      <w:r w:rsidR="00512964" w:rsidRPr="00BA2DDB">
        <w:rPr>
          <w:rStyle w:val="Accentuationintense"/>
          <w:sz w:val="36"/>
          <w:szCs w:val="36"/>
          <w:vertAlign w:val="superscript"/>
          <w:lang w:val="fr-FR"/>
        </w:rPr>
        <w:t>e</w:t>
      </w:r>
      <w:r w:rsidR="00512964" w:rsidRPr="00BA2DDB">
        <w:rPr>
          <w:rStyle w:val="Accentuationintense"/>
          <w:sz w:val="36"/>
          <w:szCs w:val="36"/>
          <w:lang w:val="fr-FR"/>
        </w:rPr>
        <w:t xml:space="preserve"> </w:t>
      </w:r>
      <w:r w:rsidR="00C51976" w:rsidRPr="00BA2DDB">
        <w:rPr>
          <w:rStyle w:val="Accentuationintense"/>
          <w:sz w:val="36"/>
          <w:szCs w:val="36"/>
          <w:lang w:val="fr-FR"/>
        </w:rPr>
        <w:t>partie :</w:t>
      </w:r>
      <w:r w:rsidRPr="00BA2DDB">
        <w:rPr>
          <w:rStyle w:val="Accentuationintense"/>
          <w:sz w:val="36"/>
          <w:szCs w:val="36"/>
          <w:lang w:val="fr-FR"/>
        </w:rPr>
        <w:t xml:space="preserve"> Point sur la littérature</w:t>
      </w:r>
      <w:bookmarkEnd w:id="4"/>
    </w:p>
    <w:p w14:paraId="743E46F4" w14:textId="77777777" w:rsidR="00AB01D5" w:rsidRPr="00BA2DDB" w:rsidRDefault="00AB01D5" w:rsidP="00AB01D5">
      <w:pPr>
        <w:rPr>
          <w:lang w:val="fr-FR"/>
        </w:rPr>
      </w:pPr>
    </w:p>
    <w:p w14:paraId="223D0AC2" w14:textId="779A50CC" w:rsidR="00A022FC" w:rsidRPr="00BA2DDB" w:rsidRDefault="0076180A" w:rsidP="0076180A">
      <w:pPr>
        <w:pStyle w:val="Titre3"/>
        <w:rPr>
          <w:rStyle w:val="Accentuation"/>
          <w:sz w:val="28"/>
          <w:szCs w:val="28"/>
          <w:u w:val="single"/>
          <w:lang w:val="fr-FR"/>
        </w:rPr>
      </w:pPr>
      <w:bookmarkStart w:id="5" w:name="_Toc173092834"/>
      <w:r w:rsidRPr="00BA2DDB">
        <w:rPr>
          <w:rStyle w:val="Accentuation"/>
          <w:sz w:val="28"/>
          <w:szCs w:val="28"/>
          <w:u w:val="single"/>
          <w:lang w:val="fr-FR"/>
        </w:rPr>
        <w:t>2.1</w:t>
      </w:r>
      <w:r w:rsidR="00841978" w:rsidRPr="00BA2DDB">
        <w:rPr>
          <w:rStyle w:val="Accentuation"/>
          <w:sz w:val="28"/>
          <w:szCs w:val="28"/>
          <w:u w:val="single"/>
          <w:lang w:val="fr-FR"/>
        </w:rPr>
        <w:t xml:space="preserve"> </w:t>
      </w:r>
      <w:r w:rsidR="00A022FC" w:rsidRPr="00BA2DDB">
        <w:rPr>
          <w:rStyle w:val="Accentuation"/>
          <w:sz w:val="28"/>
          <w:szCs w:val="28"/>
          <w:u w:val="single"/>
          <w:lang w:val="fr-FR"/>
        </w:rPr>
        <w:t>Évolution des taux d'intérêt aux États-Unis</w:t>
      </w:r>
      <w:bookmarkEnd w:id="5"/>
      <w:r w:rsidR="00FA3377" w:rsidRPr="00BA2DDB">
        <w:rPr>
          <w:rStyle w:val="Accentuation"/>
          <w:sz w:val="28"/>
          <w:szCs w:val="28"/>
          <w:u w:val="single"/>
          <w:lang w:val="fr-FR"/>
        </w:rPr>
        <w:t xml:space="preserve"> </w:t>
      </w:r>
    </w:p>
    <w:p w14:paraId="50C82EB7" w14:textId="77777777" w:rsidR="00AB01D5" w:rsidRPr="00BA2DDB" w:rsidRDefault="00AB01D5" w:rsidP="00AB01D5">
      <w:pPr>
        <w:rPr>
          <w:lang w:val="fr-FR"/>
        </w:rPr>
      </w:pPr>
    </w:p>
    <w:p w14:paraId="0FC5C9D1" w14:textId="52675B92" w:rsidR="00B040C4" w:rsidRPr="00BA2DDB" w:rsidRDefault="00B040C4"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L'évolution des taux d'intérêt aux États-Unis est un enjeu majeur pour l'économie mondiale. En effet, ces taux ont un impact non seulement sur les décisions de consommation et d'investissement nationales, mais également à l'échelle internationale. Dans ce contexte, il est essentiel de comprendre comment les flux financiers en provenance de la Chine peuvent influencer les taux d'intérêt américains. </w:t>
      </w:r>
    </w:p>
    <w:p w14:paraId="31DC15F1" w14:textId="77777777" w:rsidR="00B040C4" w:rsidRPr="00BA2DDB" w:rsidRDefault="00B040C4" w:rsidP="00C10567">
      <w:pPr>
        <w:spacing w:line="360" w:lineRule="auto"/>
        <w:jc w:val="both"/>
        <w:rPr>
          <w:rFonts w:ascii="Times New Roman" w:hAnsi="Times New Roman" w:cs="Times New Roman"/>
          <w:sz w:val="24"/>
          <w:szCs w:val="24"/>
          <w:lang w:val="fr-FR"/>
        </w:rPr>
      </w:pPr>
    </w:p>
    <w:p w14:paraId="5F0752D1" w14:textId="77777777" w:rsidR="00FF2FD0" w:rsidRPr="00BA2DDB" w:rsidRDefault="00B040C4"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Depuis la fin de la Seconde Guerre mondiale, les taux d'intérêt aux États-Unis ont connu des fluctuations significatives en réponse à divers facteurs économiques et politiques. Les années 1980 ont été marquées par des taux exceptionnellement élevés, en réponse à l'inflation galopante. Depuis le début des années 2000, les taux d'intérêt ont généralement baissé, atteignant des niveaux historiquement bas après la crise financière de 2008.</w:t>
      </w:r>
    </w:p>
    <w:p w14:paraId="54B93020" w14:textId="729274DE" w:rsidR="00792DFA" w:rsidRPr="00BA2DDB" w:rsidRDefault="00792DFA" w:rsidP="00792DFA">
      <w:pPr>
        <w:pStyle w:val="Titre3"/>
        <w:rPr>
          <w:rStyle w:val="Accentuation"/>
          <w:sz w:val="28"/>
          <w:szCs w:val="28"/>
          <w:u w:val="single"/>
          <w:lang w:val="fr-FR"/>
        </w:rPr>
      </w:pPr>
      <w:bookmarkStart w:id="6" w:name="_Toc173092835"/>
      <w:r w:rsidRPr="00BA2DDB">
        <w:rPr>
          <w:rStyle w:val="Accentuation"/>
          <w:sz w:val="28"/>
          <w:szCs w:val="28"/>
          <w:u w:val="single"/>
          <w:lang w:val="fr-FR"/>
        </w:rPr>
        <w:t>2.2 L’influence de la Chine sur les taux d’intérêt américains</w:t>
      </w:r>
      <w:bookmarkEnd w:id="6"/>
    </w:p>
    <w:p w14:paraId="787D43F4" w14:textId="77777777" w:rsidR="00792DFA" w:rsidRPr="00BA2DDB" w:rsidRDefault="00792DFA" w:rsidP="00792DFA">
      <w:pPr>
        <w:rPr>
          <w:lang w:val="fr-FR"/>
        </w:rPr>
      </w:pPr>
    </w:p>
    <w:p w14:paraId="353B7CD5" w14:textId="2AB4FA00" w:rsidR="00406F23" w:rsidRPr="00BA2DDB" w:rsidRDefault="00406F23"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Des études empiriques ont été réalisées afin de mesurer l'impact des flux de capitaux chinois sur les taux d'intérêt américains. Par exemple, une étude approfondie publiée par la Réserve Fédérale des États-Unis a analysé comment les investissements étrangers, notamment chinois, dans les obligations américaines ont influencé les rendements des obligations du Trésor au cours des premières années du 21e siècle. Les résultats ont démontré que sans ces investissements étrangers, les taux d'intérêt des bons du Trésor américains auraient été 150 points de base plus élevé</w:t>
      </w:r>
      <w:r w:rsidR="00AB01D5" w:rsidRPr="00BA2DDB">
        <w:rPr>
          <w:rFonts w:ascii="Times New Roman" w:hAnsi="Times New Roman" w:cs="Times New Roman"/>
          <w:sz w:val="24"/>
          <w:szCs w:val="24"/>
          <w:lang w:val="fr-FR"/>
        </w:rPr>
        <w:t>s</w:t>
      </w:r>
      <w:r w:rsidRPr="00BA2DDB">
        <w:rPr>
          <w:rFonts w:ascii="Times New Roman" w:hAnsi="Times New Roman" w:cs="Times New Roman"/>
          <w:sz w:val="24"/>
          <w:szCs w:val="24"/>
          <w:lang w:val="fr-FR"/>
        </w:rPr>
        <w:t xml:space="preserve">. (F. </w:t>
      </w:r>
      <w:proofErr w:type="spellStart"/>
      <w:r w:rsidRPr="00BA2DDB">
        <w:rPr>
          <w:rFonts w:ascii="Times New Roman" w:hAnsi="Times New Roman" w:cs="Times New Roman"/>
          <w:sz w:val="24"/>
          <w:szCs w:val="24"/>
          <w:lang w:val="fr-FR"/>
        </w:rPr>
        <w:t>Warnock</w:t>
      </w:r>
      <w:proofErr w:type="spellEnd"/>
      <w:r w:rsidRPr="00BA2DDB">
        <w:rPr>
          <w:rFonts w:ascii="Times New Roman" w:hAnsi="Times New Roman" w:cs="Times New Roman"/>
          <w:sz w:val="24"/>
          <w:szCs w:val="24"/>
          <w:lang w:val="fr-FR"/>
        </w:rPr>
        <w:t xml:space="preserve"> et V. </w:t>
      </w:r>
      <w:proofErr w:type="spellStart"/>
      <w:r w:rsidRPr="00BA2DDB">
        <w:rPr>
          <w:rFonts w:ascii="Times New Roman" w:hAnsi="Times New Roman" w:cs="Times New Roman"/>
          <w:sz w:val="24"/>
          <w:szCs w:val="24"/>
          <w:lang w:val="fr-FR"/>
        </w:rPr>
        <w:t>Warnock</w:t>
      </w:r>
      <w:proofErr w:type="spellEnd"/>
      <w:r w:rsidRPr="00BA2DDB">
        <w:rPr>
          <w:rFonts w:ascii="Times New Roman" w:hAnsi="Times New Roman" w:cs="Times New Roman"/>
          <w:sz w:val="24"/>
          <w:szCs w:val="24"/>
          <w:lang w:val="fr-FR"/>
        </w:rPr>
        <w:t>, 2005)</w:t>
      </w:r>
    </w:p>
    <w:p w14:paraId="60A391A8" w14:textId="68705793" w:rsidR="00406F23" w:rsidRPr="00BA2DDB" w:rsidRDefault="00406F23"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De manière plus spécifique, l'étude réalisée par A. </w:t>
      </w:r>
      <w:proofErr w:type="spellStart"/>
      <w:r w:rsidRPr="00BA2DDB">
        <w:rPr>
          <w:rFonts w:ascii="Times New Roman" w:hAnsi="Times New Roman" w:cs="Times New Roman"/>
          <w:sz w:val="24"/>
          <w:szCs w:val="24"/>
          <w:lang w:val="fr-FR"/>
        </w:rPr>
        <w:t>Bardhan</w:t>
      </w:r>
      <w:proofErr w:type="spellEnd"/>
      <w:r w:rsidRPr="00BA2DDB">
        <w:rPr>
          <w:rFonts w:ascii="Times New Roman" w:hAnsi="Times New Roman" w:cs="Times New Roman"/>
          <w:sz w:val="24"/>
          <w:szCs w:val="24"/>
          <w:lang w:val="fr-FR"/>
        </w:rPr>
        <w:t xml:space="preserve"> et D. </w:t>
      </w:r>
      <w:proofErr w:type="spellStart"/>
      <w:r w:rsidRPr="00BA2DDB">
        <w:rPr>
          <w:rFonts w:ascii="Times New Roman" w:hAnsi="Times New Roman" w:cs="Times New Roman"/>
          <w:sz w:val="24"/>
          <w:szCs w:val="24"/>
          <w:lang w:val="fr-FR"/>
        </w:rPr>
        <w:t>Jaffee</w:t>
      </w:r>
      <w:proofErr w:type="spellEnd"/>
      <w:r w:rsidRPr="00BA2DDB">
        <w:rPr>
          <w:rFonts w:ascii="Times New Roman" w:hAnsi="Times New Roman" w:cs="Times New Roman"/>
          <w:sz w:val="24"/>
          <w:szCs w:val="24"/>
          <w:lang w:val="fr-FR"/>
        </w:rPr>
        <w:t xml:space="preserve"> en 2007 soutient que la Chine joue un rôle important dans la détermination des taux d'intérêt américains. Selon cette étude, si la Chine ne détenait pas de dette américaine, les taux d'intérêt auraient été entre 50 et 100 points de base plus élevés en 2007.</w:t>
      </w:r>
    </w:p>
    <w:p w14:paraId="6F257AA1" w14:textId="5969B009" w:rsidR="00406F23" w:rsidRPr="00BA2DDB" w:rsidRDefault="00406F23"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L'analyse de l'influence des flux de capitaux chinois sur les taux d'intérêt américains revêt une importance économique pour plusieurs raisons :</w:t>
      </w:r>
    </w:p>
    <w:p w14:paraId="6CD4E539" w14:textId="4632249B" w:rsidR="00406F23" w:rsidRPr="00BA2DDB" w:rsidRDefault="00406F23" w:rsidP="00C10567">
      <w:pPr>
        <w:pStyle w:val="Paragraphedeliste"/>
        <w:numPr>
          <w:ilvl w:val="0"/>
          <w:numId w:val="34"/>
        </w:num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Politiques monétaires et budgétaires : Comprendre cette dynamique aide les décideurs à concevoir des politiques monétaires et budgétaires plus efficaces.</w:t>
      </w:r>
    </w:p>
    <w:p w14:paraId="1C33F3F3" w14:textId="73880B3F" w:rsidR="00406F23" w:rsidRPr="00BA2DDB" w:rsidRDefault="00406F23" w:rsidP="00C10567">
      <w:pPr>
        <w:pStyle w:val="Paragraphedeliste"/>
        <w:numPr>
          <w:ilvl w:val="0"/>
          <w:numId w:val="34"/>
        </w:num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Stabilité financière : La dépendance aux flux de capitaux étrangers peut avoir des implications sur la stabilité financière, notamment en cas de changements brusques dans ces flux.</w:t>
      </w:r>
    </w:p>
    <w:p w14:paraId="27E90847" w14:textId="77777777" w:rsidR="00C810BE" w:rsidRPr="00BA2DDB" w:rsidRDefault="00406F23" w:rsidP="00C810BE">
      <w:pPr>
        <w:pStyle w:val="Paragraphedeliste"/>
        <w:numPr>
          <w:ilvl w:val="0"/>
          <w:numId w:val="34"/>
        </w:num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Relations internationales : L'interdépendance économique entre les États-Unis et la Chine a des répercussions géopolitiques, et cette analyse contribue à une meilleure compréhension de ces relations.</w:t>
      </w:r>
    </w:p>
    <w:p w14:paraId="3DF03987" w14:textId="52C7E33C" w:rsidR="00C810BE" w:rsidRPr="00BA2DDB" w:rsidRDefault="00C810BE" w:rsidP="00C810BE">
      <w:pPr>
        <w:pStyle w:val="Titre3"/>
        <w:rPr>
          <w:rStyle w:val="Accentuation"/>
          <w:sz w:val="28"/>
          <w:szCs w:val="28"/>
          <w:u w:val="single"/>
          <w:lang w:val="fr-FR"/>
        </w:rPr>
      </w:pPr>
      <w:bookmarkStart w:id="7" w:name="_Toc173092836"/>
      <w:r w:rsidRPr="00BA2DDB">
        <w:rPr>
          <w:rStyle w:val="Accentuation"/>
          <w:sz w:val="28"/>
          <w:szCs w:val="28"/>
          <w:u w:val="single"/>
          <w:lang w:val="fr-FR"/>
        </w:rPr>
        <w:t>2.</w:t>
      </w:r>
      <w:r w:rsidR="00792DFA" w:rsidRPr="00BA2DDB">
        <w:rPr>
          <w:rStyle w:val="Accentuation"/>
          <w:sz w:val="28"/>
          <w:szCs w:val="28"/>
          <w:u w:val="single"/>
          <w:lang w:val="fr-FR"/>
        </w:rPr>
        <w:t>3</w:t>
      </w:r>
      <w:r w:rsidR="0076180A" w:rsidRPr="00BA2DDB">
        <w:rPr>
          <w:rStyle w:val="Accentuation"/>
          <w:sz w:val="28"/>
          <w:szCs w:val="28"/>
          <w:u w:val="single"/>
          <w:lang w:val="fr-FR"/>
        </w:rPr>
        <w:t xml:space="preserve"> </w:t>
      </w:r>
      <w:r w:rsidRPr="00BA2DDB">
        <w:rPr>
          <w:rStyle w:val="Accentuation"/>
          <w:sz w:val="28"/>
          <w:szCs w:val="28"/>
          <w:u w:val="single"/>
          <w:lang w:val="fr-FR"/>
        </w:rPr>
        <w:t>L’évolution de la dette américaine</w:t>
      </w:r>
      <w:bookmarkEnd w:id="7"/>
      <w:r w:rsidRPr="00BA2DDB">
        <w:rPr>
          <w:rStyle w:val="Accentuation"/>
          <w:sz w:val="28"/>
          <w:szCs w:val="28"/>
          <w:u w:val="single"/>
          <w:lang w:val="fr-FR"/>
        </w:rPr>
        <w:t xml:space="preserve"> </w:t>
      </w:r>
    </w:p>
    <w:p w14:paraId="6FAFAFC7" w14:textId="77777777" w:rsidR="00C810BE" w:rsidRPr="00BA2DDB" w:rsidRDefault="00C810BE" w:rsidP="00C810BE">
      <w:pPr>
        <w:rPr>
          <w:lang w:val="fr-FR"/>
        </w:rPr>
      </w:pPr>
    </w:p>
    <w:p w14:paraId="41F760A0" w14:textId="77777777" w:rsidR="00C810BE" w:rsidRPr="00BA2DDB" w:rsidRDefault="00C810BE" w:rsidP="00C810BE">
      <w:pPr>
        <w:pStyle w:val="Paragraphedeliste"/>
        <w:spacing w:line="360" w:lineRule="auto"/>
        <w:ind w:left="0"/>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La dette américaine a été réévaluée de AAA à AA+ en août 2023 par Fitch Ratings, une des trois agences major de rating de crédit. Il y a plusieurs explications à cela. Un point important est que la planche à billets a été plus qu’active ces 4 dernières années. 80% des dollars en circulation a été imprimé de 2020 à maintenant. (R. </w:t>
      </w:r>
      <w:proofErr w:type="spellStart"/>
      <w:r w:rsidRPr="00BA2DDB">
        <w:rPr>
          <w:rFonts w:ascii="Times New Roman" w:hAnsi="Times New Roman" w:cs="Times New Roman"/>
          <w:sz w:val="24"/>
          <w:szCs w:val="24"/>
          <w:lang w:val="fr-FR"/>
        </w:rPr>
        <w:t>Aro</w:t>
      </w:r>
      <w:proofErr w:type="spellEnd"/>
      <w:r w:rsidRPr="00BA2DDB">
        <w:rPr>
          <w:rFonts w:ascii="Times New Roman" w:hAnsi="Times New Roman" w:cs="Times New Roman"/>
          <w:sz w:val="24"/>
          <w:szCs w:val="24"/>
          <w:lang w:val="fr-FR"/>
        </w:rPr>
        <w:t xml:space="preserve">, 2023) </w:t>
      </w:r>
    </w:p>
    <w:p w14:paraId="4A42B35D" w14:textId="77777777" w:rsidR="00C810BE" w:rsidRPr="00BA2DDB" w:rsidRDefault="00C810BE" w:rsidP="00C810BE">
      <w:pPr>
        <w:pStyle w:val="NormalWeb"/>
        <w:spacing w:line="360" w:lineRule="auto"/>
        <w:jc w:val="both"/>
        <w:rPr>
          <w:rFonts w:eastAsiaTheme="minorHAnsi"/>
          <w:kern w:val="2"/>
          <w:lang w:val="fr-FR" w:eastAsia="en-US"/>
        </w:rPr>
      </w:pPr>
      <w:r w:rsidRPr="00BA2DDB">
        <w:rPr>
          <w:rFonts w:eastAsiaTheme="minorHAnsi"/>
          <w:kern w:val="2"/>
          <w:lang w:val="fr-FR" w:eastAsia="en-US"/>
        </w:rPr>
        <w:t xml:space="preserve">Luo </w:t>
      </w:r>
      <w:proofErr w:type="spellStart"/>
      <w:r w:rsidRPr="00BA2DDB">
        <w:rPr>
          <w:rFonts w:eastAsiaTheme="minorHAnsi"/>
          <w:kern w:val="2"/>
          <w:lang w:val="fr-FR" w:eastAsia="en-US"/>
        </w:rPr>
        <w:t>Zhiheng</w:t>
      </w:r>
      <w:proofErr w:type="spellEnd"/>
      <w:r w:rsidRPr="00BA2DDB">
        <w:rPr>
          <w:rFonts w:eastAsiaTheme="minorHAnsi"/>
          <w:kern w:val="2"/>
          <w:lang w:val="fr-FR" w:eastAsia="en-US"/>
        </w:rPr>
        <w:t xml:space="preserve">, économiste principal chez </w:t>
      </w:r>
      <w:proofErr w:type="spellStart"/>
      <w:r w:rsidRPr="00BA2DDB">
        <w:rPr>
          <w:rFonts w:eastAsiaTheme="minorHAnsi"/>
          <w:kern w:val="2"/>
          <w:lang w:val="fr-FR" w:eastAsia="en-US"/>
        </w:rPr>
        <w:t>Yuekai</w:t>
      </w:r>
      <w:proofErr w:type="spellEnd"/>
      <w:r w:rsidRPr="00BA2DDB">
        <w:rPr>
          <w:rFonts w:eastAsiaTheme="minorHAnsi"/>
          <w:kern w:val="2"/>
          <w:lang w:val="fr-FR" w:eastAsia="en-US"/>
        </w:rPr>
        <w:t xml:space="preserve"> Securities, a expliqué que la demande pour les titres du gouvernement américain a été insuffisante, principalement en raison de la réduction du bilan de la Fed et de la vente d'obligations du Trésor américain par les économies émergentes depuis juillet 2023, afin de stabiliser leurs taux de change face à la montée du dollar américain.</w:t>
      </w:r>
    </w:p>
    <w:p w14:paraId="7BE7DD6F" w14:textId="77777777" w:rsidR="00C810BE" w:rsidRPr="00BA2DDB" w:rsidRDefault="00C810BE" w:rsidP="00C810BE">
      <w:pPr>
        <w:spacing w:before="100" w:beforeAutospacing="1" w:after="100" w:afterAutospacing="1"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De plus, après l'effondrement de la Silicon Valley Bank en mars 2023, la capacité des banques commerciales américaines à absorber les obligations du Trésor américain a diminué. Ces institutions nationales sont devenues particulièrement prudentes quant à l'achat d'obligations à long terme, a-t-il ajouté. (J. SHI, 2023)</w:t>
      </w:r>
    </w:p>
    <w:p w14:paraId="2A636077" w14:textId="1FB7472E" w:rsidR="006D179A" w:rsidRPr="00BA2DDB" w:rsidRDefault="0075154B" w:rsidP="00C10567">
      <w:pPr>
        <w:pStyle w:val="Titre3"/>
        <w:rPr>
          <w:rStyle w:val="Accentuation"/>
          <w:sz w:val="28"/>
          <w:szCs w:val="28"/>
          <w:u w:val="single"/>
          <w:lang w:val="fr-FR"/>
        </w:rPr>
      </w:pPr>
      <w:bookmarkStart w:id="8" w:name="_Toc173092837"/>
      <w:r w:rsidRPr="00BA2DDB">
        <w:rPr>
          <w:rStyle w:val="Accentuation"/>
          <w:sz w:val="28"/>
          <w:szCs w:val="28"/>
          <w:u w:val="single"/>
          <w:lang w:val="fr-FR"/>
        </w:rPr>
        <w:t>2.</w:t>
      </w:r>
      <w:r w:rsidR="00792DFA" w:rsidRPr="00BA2DDB">
        <w:rPr>
          <w:rStyle w:val="Accentuation"/>
          <w:sz w:val="28"/>
          <w:szCs w:val="28"/>
          <w:u w:val="single"/>
          <w:lang w:val="fr-FR"/>
        </w:rPr>
        <w:t>4</w:t>
      </w:r>
      <w:r w:rsidRPr="00BA2DDB">
        <w:rPr>
          <w:rStyle w:val="Accentuation"/>
          <w:sz w:val="28"/>
          <w:szCs w:val="28"/>
          <w:u w:val="single"/>
          <w:lang w:val="fr-FR"/>
        </w:rPr>
        <w:t xml:space="preserve"> </w:t>
      </w:r>
      <w:r w:rsidR="006D179A" w:rsidRPr="00BA2DDB">
        <w:rPr>
          <w:rStyle w:val="Accentuation"/>
          <w:sz w:val="28"/>
          <w:szCs w:val="28"/>
          <w:u w:val="single"/>
          <w:lang w:val="fr-FR"/>
        </w:rPr>
        <w:t xml:space="preserve">L’évolution </w:t>
      </w:r>
      <w:r w:rsidR="0076180A" w:rsidRPr="00BA2DDB">
        <w:rPr>
          <w:rStyle w:val="Accentuation"/>
          <w:sz w:val="28"/>
          <w:szCs w:val="28"/>
          <w:u w:val="single"/>
          <w:lang w:val="fr-FR"/>
        </w:rPr>
        <w:t xml:space="preserve">de la détention de la </w:t>
      </w:r>
      <w:r w:rsidR="006D179A" w:rsidRPr="00BA2DDB">
        <w:rPr>
          <w:rStyle w:val="Accentuation"/>
          <w:sz w:val="28"/>
          <w:szCs w:val="28"/>
          <w:u w:val="single"/>
          <w:lang w:val="fr-FR"/>
        </w:rPr>
        <w:t>dette américaine détenue par la Chine</w:t>
      </w:r>
      <w:bookmarkEnd w:id="8"/>
    </w:p>
    <w:p w14:paraId="0D0908F7" w14:textId="77777777" w:rsidR="00574099" w:rsidRPr="00BA2DDB" w:rsidRDefault="00574099" w:rsidP="00574099">
      <w:pPr>
        <w:rPr>
          <w:lang w:val="fr-FR"/>
        </w:rPr>
      </w:pPr>
    </w:p>
    <w:p w14:paraId="03139D72" w14:textId="3E36DFB0" w:rsidR="00BE40DF" w:rsidRPr="00BA2DDB" w:rsidRDefault="00BE40DF"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La CEIC retranscrit comme données les plus récente</w:t>
      </w:r>
      <w:r w:rsidR="006647A3" w:rsidRPr="00BA2DDB">
        <w:rPr>
          <w:rFonts w:ascii="Times New Roman" w:hAnsi="Times New Roman" w:cs="Times New Roman"/>
          <w:sz w:val="24"/>
          <w:szCs w:val="24"/>
          <w:lang w:val="fr-FR"/>
        </w:rPr>
        <w:t>s</w:t>
      </w:r>
      <w:r w:rsidRPr="00BA2DDB">
        <w:rPr>
          <w:rFonts w:ascii="Times New Roman" w:hAnsi="Times New Roman" w:cs="Times New Roman"/>
          <w:sz w:val="24"/>
          <w:szCs w:val="24"/>
          <w:lang w:val="fr-FR"/>
        </w:rPr>
        <w:t xml:space="preserve"> la détention </w:t>
      </w:r>
      <w:r w:rsidR="006647A3" w:rsidRPr="00BA2DDB">
        <w:rPr>
          <w:rFonts w:ascii="Times New Roman" w:hAnsi="Times New Roman" w:cs="Times New Roman"/>
          <w:sz w:val="24"/>
          <w:szCs w:val="24"/>
          <w:lang w:val="fr-FR"/>
        </w:rPr>
        <w:t xml:space="preserve">de la </w:t>
      </w:r>
      <w:r w:rsidRPr="00BA2DDB">
        <w:rPr>
          <w:rFonts w:ascii="Times New Roman" w:hAnsi="Times New Roman" w:cs="Times New Roman"/>
          <w:sz w:val="24"/>
          <w:szCs w:val="24"/>
          <w:lang w:val="fr-FR"/>
        </w:rPr>
        <w:t xml:space="preserve">part </w:t>
      </w:r>
      <w:r w:rsidR="006647A3" w:rsidRPr="00BA2DDB">
        <w:rPr>
          <w:rFonts w:ascii="Times New Roman" w:hAnsi="Times New Roman" w:cs="Times New Roman"/>
          <w:sz w:val="24"/>
          <w:szCs w:val="24"/>
          <w:lang w:val="fr-FR"/>
        </w:rPr>
        <w:t xml:space="preserve">de </w:t>
      </w:r>
      <w:r w:rsidRPr="00BA2DDB">
        <w:rPr>
          <w:rFonts w:ascii="Times New Roman" w:hAnsi="Times New Roman" w:cs="Times New Roman"/>
          <w:sz w:val="24"/>
          <w:szCs w:val="24"/>
          <w:lang w:val="fr-FR"/>
        </w:rPr>
        <w:t>la Chine de 816</w:t>
      </w:r>
      <w:r w:rsidR="006C5574"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300 milli</w:t>
      </w:r>
      <w:r w:rsidR="00CA29F2" w:rsidRPr="00BA2DDB">
        <w:rPr>
          <w:rFonts w:ascii="Times New Roman" w:hAnsi="Times New Roman" w:cs="Times New Roman"/>
          <w:sz w:val="24"/>
          <w:szCs w:val="24"/>
          <w:lang w:val="fr-FR"/>
        </w:rPr>
        <w:t>ons</w:t>
      </w:r>
      <w:r w:rsidR="006D179A"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 xml:space="preserve"> d</w:t>
      </w:r>
      <w:r w:rsidR="00D60DCC" w:rsidRPr="00BA2DDB">
        <w:rPr>
          <w:rFonts w:ascii="Times New Roman" w:hAnsi="Times New Roman" w:cs="Times New Roman"/>
          <w:sz w:val="24"/>
          <w:szCs w:val="24"/>
          <w:lang w:val="fr-FR"/>
        </w:rPr>
        <w:t xml:space="preserve">’obligations </w:t>
      </w:r>
      <w:r w:rsidR="006647A3" w:rsidRPr="00BA2DDB">
        <w:rPr>
          <w:rFonts w:ascii="Times New Roman" w:hAnsi="Times New Roman" w:cs="Times New Roman"/>
          <w:sz w:val="24"/>
          <w:szCs w:val="24"/>
          <w:lang w:val="fr-FR"/>
        </w:rPr>
        <w:t>du Trésor américain. C’</w:t>
      </w:r>
      <w:r w:rsidRPr="00BA2DDB">
        <w:rPr>
          <w:rFonts w:ascii="Times New Roman" w:hAnsi="Times New Roman" w:cs="Times New Roman"/>
          <w:sz w:val="24"/>
          <w:szCs w:val="24"/>
          <w:lang w:val="fr-FR"/>
        </w:rPr>
        <w:t xml:space="preserve">est </w:t>
      </w:r>
      <w:r w:rsidR="006647A3" w:rsidRPr="00BA2DDB">
        <w:rPr>
          <w:rFonts w:ascii="Times New Roman" w:hAnsi="Times New Roman" w:cs="Times New Roman"/>
          <w:sz w:val="24"/>
          <w:szCs w:val="24"/>
          <w:lang w:val="fr-FR"/>
        </w:rPr>
        <w:t xml:space="preserve">le niveau le </w:t>
      </w:r>
      <w:r w:rsidRPr="00BA2DDB">
        <w:rPr>
          <w:rFonts w:ascii="Times New Roman" w:hAnsi="Times New Roman" w:cs="Times New Roman"/>
          <w:sz w:val="24"/>
          <w:szCs w:val="24"/>
          <w:lang w:val="fr-FR"/>
        </w:rPr>
        <w:t>plus bas depuis mai 2009. La vente massive de ce</w:t>
      </w:r>
      <w:r w:rsidR="00D60DCC" w:rsidRPr="00BA2DDB">
        <w:rPr>
          <w:rFonts w:ascii="Times New Roman" w:hAnsi="Times New Roman" w:cs="Times New Roman"/>
          <w:sz w:val="24"/>
          <w:szCs w:val="24"/>
          <w:lang w:val="fr-FR"/>
        </w:rPr>
        <w:t>lles-</w:t>
      </w:r>
      <w:r w:rsidRPr="00BA2DDB">
        <w:rPr>
          <w:rFonts w:ascii="Times New Roman" w:hAnsi="Times New Roman" w:cs="Times New Roman"/>
          <w:sz w:val="24"/>
          <w:szCs w:val="24"/>
          <w:lang w:val="fr-FR"/>
        </w:rPr>
        <w:t xml:space="preserve">ci a commencé début 2019, </w:t>
      </w:r>
      <w:r w:rsidR="006647A3" w:rsidRPr="00BA2DDB">
        <w:rPr>
          <w:rFonts w:ascii="Times New Roman" w:hAnsi="Times New Roman" w:cs="Times New Roman"/>
          <w:sz w:val="24"/>
          <w:szCs w:val="24"/>
          <w:lang w:val="fr-FR"/>
        </w:rPr>
        <w:t xml:space="preserve">alors que la Chine </w:t>
      </w:r>
      <w:r w:rsidRPr="00BA2DDB">
        <w:rPr>
          <w:rFonts w:ascii="Times New Roman" w:hAnsi="Times New Roman" w:cs="Times New Roman"/>
          <w:sz w:val="24"/>
          <w:szCs w:val="24"/>
          <w:lang w:val="fr-FR"/>
        </w:rPr>
        <w:t xml:space="preserve">en détenait </w:t>
      </w:r>
      <w:r w:rsidR="006647A3" w:rsidRPr="00BA2DDB">
        <w:rPr>
          <w:rFonts w:ascii="Times New Roman" w:hAnsi="Times New Roman" w:cs="Times New Roman"/>
          <w:sz w:val="24"/>
          <w:szCs w:val="24"/>
          <w:lang w:val="fr-FR"/>
        </w:rPr>
        <w:t>plus</w:t>
      </w:r>
      <w:r w:rsidRPr="00BA2DDB">
        <w:rPr>
          <w:rFonts w:ascii="Times New Roman" w:hAnsi="Times New Roman" w:cs="Times New Roman"/>
          <w:sz w:val="24"/>
          <w:szCs w:val="24"/>
          <w:lang w:val="fr-FR"/>
        </w:rPr>
        <w:t xml:space="preserve"> de </w:t>
      </w:r>
      <w:r w:rsidR="00CA29F2"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1</w:t>
      </w:r>
      <w:r w:rsidR="00CA29F2"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100 milliards $</w:t>
      </w:r>
      <w:r w:rsidR="006647A3" w:rsidRPr="00BA2DDB">
        <w:rPr>
          <w:rFonts w:ascii="Times New Roman" w:hAnsi="Times New Roman" w:cs="Times New Roman"/>
          <w:sz w:val="24"/>
          <w:szCs w:val="24"/>
          <w:lang w:val="fr-FR"/>
        </w:rPr>
        <w:t>. L</w:t>
      </w:r>
      <w:r w:rsidRPr="00BA2DDB">
        <w:rPr>
          <w:rFonts w:ascii="Times New Roman" w:hAnsi="Times New Roman" w:cs="Times New Roman"/>
          <w:sz w:val="24"/>
          <w:szCs w:val="24"/>
          <w:lang w:val="fr-FR"/>
        </w:rPr>
        <w:t>es analystes économistes associe</w:t>
      </w:r>
      <w:r w:rsidR="006647A3" w:rsidRPr="00BA2DDB">
        <w:rPr>
          <w:rFonts w:ascii="Times New Roman" w:hAnsi="Times New Roman" w:cs="Times New Roman"/>
          <w:sz w:val="24"/>
          <w:szCs w:val="24"/>
          <w:lang w:val="fr-FR"/>
        </w:rPr>
        <w:t>nt</w:t>
      </w:r>
      <w:r w:rsidRPr="00BA2DDB">
        <w:rPr>
          <w:rFonts w:ascii="Times New Roman" w:hAnsi="Times New Roman" w:cs="Times New Roman"/>
          <w:sz w:val="24"/>
          <w:szCs w:val="24"/>
          <w:lang w:val="fr-FR"/>
        </w:rPr>
        <w:t xml:space="preserve"> cette vente </w:t>
      </w:r>
      <w:r w:rsidR="006647A3" w:rsidRPr="00BA2DDB">
        <w:rPr>
          <w:rFonts w:ascii="Times New Roman" w:hAnsi="Times New Roman" w:cs="Times New Roman"/>
          <w:sz w:val="24"/>
          <w:szCs w:val="24"/>
          <w:lang w:val="fr-FR"/>
        </w:rPr>
        <w:t>d’une part à</w:t>
      </w:r>
      <w:r w:rsidRPr="00BA2DDB">
        <w:rPr>
          <w:rFonts w:ascii="Times New Roman" w:hAnsi="Times New Roman" w:cs="Times New Roman"/>
          <w:sz w:val="24"/>
          <w:szCs w:val="24"/>
          <w:lang w:val="fr-FR"/>
        </w:rPr>
        <w:t xml:space="preserve"> une réponse à la crise du </w:t>
      </w:r>
      <w:r w:rsidR="006647A3" w:rsidRPr="00BA2DDB">
        <w:rPr>
          <w:rFonts w:ascii="Times New Roman" w:hAnsi="Times New Roman" w:cs="Times New Roman"/>
          <w:sz w:val="24"/>
          <w:szCs w:val="24"/>
          <w:lang w:val="fr-FR"/>
        </w:rPr>
        <w:t>C</w:t>
      </w:r>
      <w:r w:rsidRPr="00BA2DDB">
        <w:rPr>
          <w:rFonts w:ascii="Times New Roman" w:hAnsi="Times New Roman" w:cs="Times New Roman"/>
          <w:sz w:val="24"/>
          <w:szCs w:val="24"/>
          <w:lang w:val="fr-FR"/>
        </w:rPr>
        <w:t xml:space="preserve">ovid </w:t>
      </w:r>
      <w:r w:rsidR="006647A3" w:rsidRPr="00BA2DDB">
        <w:rPr>
          <w:rFonts w:ascii="Times New Roman" w:hAnsi="Times New Roman" w:cs="Times New Roman"/>
          <w:sz w:val="24"/>
          <w:szCs w:val="24"/>
          <w:lang w:val="fr-FR"/>
        </w:rPr>
        <w:t>et d’autre part à une volonté de</w:t>
      </w:r>
      <w:r w:rsidRPr="00BA2DDB">
        <w:rPr>
          <w:rFonts w:ascii="Times New Roman" w:hAnsi="Times New Roman" w:cs="Times New Roman"/>
          <w:sz w:val="24"/>
          <w:szCs w:val="24"/>
          <w:lang w:val="fr-FR"/>
        </w:rPr>
        <w:t xml:space="preserve"> défendre la dévaluation du Yuan envers le dollar et donc </w:t>
      </w:r>
      <w:r w:rsidR="00E337ED" w:rsidRPr="00BA2DDB">
        <w:rPr>
          <w:rFonts w:ascii="Times New Roman" w:hAnsi="Times New Roman" w:cs="Times New Roman"/>
          <w:sz w:val="24"/>
          <w:szCs w:val="24"/>
          <w:lang w:val="fr-FR"/>
        </w:rPr>
        <w:t>d’</w:t>
      </w:r>
      <w:r w:rsidRPr="00BA2DDB">
        <w:rPr>
          <w:rFonts w:ascii="Times New Roman" w:hAnsi="Times New Roman" w:cs="Times New Roman"/>
          <w:sz w:val="24"/>
          <w:szCs w:val="24"/>
          <w:lang w:val="fr-FR"/>
        </w:rPr>
        <w:t xml:space="preserve">apprécier artificiellement son cours pour le rendre plus stable. </w:t>
      </w:r>
    </w:p>
    <w:p w14:paraId="5290FD2D" w14:textId="3EFCFAC4" w:rsidR="000046AF" w:rsidRPr="00BA2DDB" w:rsidRDefault="00CA29F2"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En octobre</w:t>
      </w:r>
      <w:r w:rsidR="00BE40DF" w:rsidRPr="00BA2DDB">
        <w:rPr>
          <w:rFonts w:ascii="Times New Roman" w:hAnsi="Times New Roman" w:cs="Times New Roman"/>
          <w:sz w:val="24"/>
          <w:szCs w:val="24"/>
          <w:lang w:val="fr-FR"/>
        </w:rPr>
        <w:t xml:space="preserve"> 2023</w:t>
      </w:r>
      <w:r w:rsidR="006647A3" w:rsidRPr="00BA2DDB">
        <w:rPr>
          <w:rFonts w:ascii="Times New Roman" w:hAnsi="Times New Roman" w:cs="Times New Roman"/>
          <w:sz w:val="24"/>
          <w:szCs w:val="24"/>
          <w:lang w:val="fr-FR"/>
        </w:rPr>
        <w:t>,</w:t>
      </w:r>
      <w:r w:rsidR="00BE40DF" w:rsidRPr="00BA2DDB">
        <w:rPr>
          <w:rFonts w:ascii="Times New Roman" w:hAnsi="Times New Roman" w:cs="Times New Roman"/>
          <w:sz w:val="24"/>
          <w:szCs w:val="24"/>
          <w:lang w:val="fr-FR"/>
        </w:rPr>
        <w:t xml:space="preserve"> la Chine étai</w:t>
      </w:r>
      <w:r w:rsidR="006647A3" w:rsidRPr="00BA2DDB">
        <w:rPr>
          <w:rFonts w:ascii="Times New Roman" w:hAnsi="Times New Roman" w:cs="Times New Roman"/>
          <w:sz w:val="24"/>
          <w:szCs w:val="24"/>
          <w:lang w:val="fr-FR"/>
        </w:rPr>
        <w:t>t</w:t>
      </w:r>
      <w:r w:rsidR="00BE40DF" w:rsidRPr="00BA2DDB">
        <w:rPr>
          <w:rFonts w:ascii="Times New Roman" w:hAnsi="Times New Roman" w:cs="Times New Roman"/>
          <w:sz w:val="24"/>
          <w:szCs w:val="24"/>
          <w:lang w:val="fr-FR"/>
        </w:rPr>
        <w:t xml:space="preserve"> le deuxième pays détenant </w:t>
      </w:r>
      <w:r w:rsidR="006647A3" w:rsidRPr="00BA2DDB">
        <w:rPr>
          <w:rFonts w:ascii="Times New Roman" w:hAnsi="Times New Roman" w:cs="Times New Roman"/>
          <w:sz w:val="24"/>
          <w:szCs w:val="24"/>
          <w:lang w:val="fr-FR"/>
        </w:rPr>
        <w:t xml:space="preserve">le plus de </w:t>
      </w:r>
      <w:r w:rsidR="00BE40DF" w:rsidRPr="00BA2DDB">
        <w:rPr>
          <w:rFonts w:ascii="Times New Roman" w:hAnsi="Times New Roman" w:cs="Times New Roman"/>
          <w:sz w:val="24"/>
          <w:szCs w:val="24"/>
          <w:lang w:val="fr-FR"/>
        </w:rPr>
        <w:t xml:space="preserve">dette </w:t>
      </w:r>
      <w:r w:rsidR="00FD0CE8" w:rsidRPr="00BA2DDB">
        <w:rPr>
          <w:rFonts w:ascii="Times New Roman" w:hAnsi="Times New Roman" w:cs="Times New Roman"/>
          <w:sz w:val="24"/>
          <w:szCs w:val="24"/>
          <w:lang w:val="fr-FR"/>
        </w:rPr>
        <w:t>américaine,</w:t>
      </w:r>
      <w:r w:rsidR="007D7A71" w:rsidRPr="00BA2DDB">
        <w:rPr>
          <w:rFonts w:ascii="Times New Roman" w:hAnsi="Times New Roman" w:cs="Times New Roman"/>
          <w:sz w:val="24"/>
          <w:szCs w:val="24"/>
          <w:lang w:val="fr-FR"/>
        </w:rPr>
        <w:t xml:space="preserve"> 778 mill</w:t>
      </w:r>
      <w:r w:rsidR="006C5574" w:rsidRPr="00BA2DDB">
        <w:rPr>
          <w:rFonts w:ascii="Times New Roman" w:hAnsi="Times New Roman" w:cs="Times New Roman"/>
          <w:sz w:val="24"/>
          <w:szCs w:val="24"/>
          <w:lang w:val="fr-FR"/>
        </w:rPr>
        <w:t>iards</w:t>
      </w:r>
      <w:r w:rsidRPr="00BA2DDB">
        <w:rPr>
          <w:rFonts w:ascii="Times New Roman" w:hAnsi="Times New Roman" w:cs="Times New Roman"/>
          <w:sz w:val="24"/>
          <w:szCs w:val="24"/>
          <w:lang w:val="fr-FR"/>
        </w:rPr>
        <w:t xml:space="preserve"> $</w:t>
      </w:r>
      <w:r w:rsidR="007D7A71" w:rsidRPr="00BA2DDB">
        <w:rPr>
          <w:rFonts w:ascii="Times New Roman" w:hAnsi="Times New Roman" w:cs="Times New Roman"/>
          <w:sz w:val="24"/>
          <w:szCs w:val="24"/>
          <w:lang w:val="fr-FR"/>
        </w:rPr>
        <w:t xml:space="preserve">, </w:t>
      </w:r>
      <w:r w:rsidR="00BE40DF" w:rsidRPr="00BA2DDB">
        <w:rPr>
          <w:rFonts w:ascii="Times New Roman" w:hAnsi="Times New Roman" w:cs="Times New Roman"/>
          <w:sz w:val="24"/>
          <w:szCs w:val="24"/>
          <w:lang w:val="fr-FR"/>
        </w:rPr>
        <w:t xml:space="preserve">et </w:t>
      </w:r>
      <w:r w:rsidR="006647A3" w:rsidRPr="00BA2DDB">
        <w:rPr>
          <w:rFonts w:ascii="Times New Roman" w:hAnsi="Times New Roman" w:cs="Times New Roman"/>
          <w:sz w:val="24"/>
          <w:szCs w:val="24"/>
          <w:lang w:val="fr-FR"/>
        </w:rPr>
        <w:t xml:space="preserve">ceci </w:t>
      </w:r>
      <w:r w:rsidR="00BE40DF" w:rsidRPr="00BA2DDB">
        <w:rPr>
          <w:rFonts w:ascii="Times New Roman" w:hAnsi="Times New Roman" w:cs="Times New Roman"/>
          <w:sz w:val="24"/>
          <w:szCs w:val="24"/>
          <w:lang w:val="fr-FR"/>
        </w:rPr>
        <w:t>derrière le Japon qui</w:t>
      </w:r>
      <w:r w:rsidR="006D179A" w:rsidRPr="00BA2DDB">
        <w:rPr>
          <w:rFonts w:ascii="Times New Roman" w:hAnsi="Times New Roman" w:cs="Times New Roman"/>
          <w:sz w:val="24"/>
          <w:szCs w:val="24"/>
          <w:lang w:val="fr-FR"/>
        </w:rPr>
        <w:t>,</w:t>
      </w:r>
      <w:r w:rsidR="00BE40DF" w:rsidRPr="00BA2DDB">
        <w:rPr>
          <w:rFonts w:ascii="Times New Roman" w:hAnsi="Times New Roman" w:cs="Times New Roman"/>
          <w:sz w:val="24"/>
          <w:szCs w:val="24"/>
          <w:lang w:val="fr-FR"/>
        </w:rPr>
        <w:t xml:space="preserve"> </w:t>
      </w:r>
      <w:r w:rsidR="006647A3" w:rsidRPr="00BA2DDB">
        <w:rPr>
          <w:rFonts w:ascii="Times New Roman" w:hAnsi="Times New Roman" w:cs="Times New Roman"/>
          <w:sz w:val="24"/>
          <w:szCs w:val="24"/>
          <w:lang w:val="fr-FR"/>
        </w:rPr>
        <w:t>lui</w:t>
      </w:r>
      <w:r w:rsidR="006D179A" w:rsidRPr="00BA2DDB">
        <w:rPr>
          <w:rFonts w:ascii="Times New Roman" w:hAnsi="Times New Roman" w:cs="Times New Roman"/>
          <w:sz w:val="24"/>
          <w:szCs w:val="24"/>
          <w:lang w:val="fr-FR"/>
        </w:rPr>
        <w:t>,</w:t>
      </w:r>
      <w:r w:rsidR="00BE40DF" w:rsidRPr="00BA2DDB">
        <w:rPr>
          <w:rFonts w:ascii="Times New Roman" w:hAnsi="Times New Roman" w:cs="Times New Roman"/>
          <w:sz w:val="24"/>
          <w:szCs w:val="24"/>
          <w:lang w:val="fr-FR"/>
        </w:rPr>
        <w:t xml:space="preserve"> </w:t>
      </w:r>
      <w:r w:rsidR="006647A3" w:rsidRPr="00BA2DDB">
        <w:rPr>
          <w:rFonts w:ascii="Times New Roman" w:hAnsi="Times New Roman" w:cs="Times New Roman"/>
          <w:sz w:val="24"/>
          <w:szCs w:val="24"/>
          <w:lang w:val="fr-FR"/>
        </w:rPr>
        <w:t xml:space="preserve">en </w:t>
      </w:r>
      <w:r w:rsidR="00BE40DF" w:rsidRPr="00BA2DDB">
        <w:rPr>
          <w:rFonts w:ascii="Times New Roman" w:hAnsi="Times New Roman" w:cs="Times New Roman"/>
          <w:sz w:val="24"/>
          <w:szCs w:val="24"/>
          <w:lang w:val="fr-FR"/>
        </w:rPr>
        <w:t>détient</w:t>
      </w:r>
      <w:r w:rsidR="00B80D66" w:rsidRPr="00BA2DDB">
        <w:rPr>
          <w:rFonts w:ascii="Times New Roman" w:hAnsi="Times New Roman" w:cs="Times New Roman"/>
          <w:sz w:val="24"/>
          <w:szCs w:val="24"/>
          <w:lang w:val="fr-FR"/>
        </w:rPr>
        <w:t xml:space="preserve"> </w:t>
      </w:r>
      <w:r w:rsidR="00BE40DF" w:rsidRPr="00BA2DDB">
        <w:rPr>
          <w:rFonts w:ascii="Times New Roman" w:hAnsi="Times New Roman" w:cs="Times New Roman"/>
          <w:sz w:val="24"/>
          <w:szCs w:val="24"/>
          <w:lang w:val="fr-FR"/>
        </w:rPr>
        <w:t>1</w:t>
      </w:r>
      <w:r w:rsidR="006C5574" w:rsidRPr="00BA2DDB">
        <w:rPr>
          <w:rFonts w:ascii="Times New Roman" w:hAnsi="Times New Roman" w:cs="Times New Roman"/>
          <w:sz w:val="24"/>
          <w:szCs w:val="24"/>
          <w:lang w:val="fr-FR"/>
        </w:rPr>
        <w:t xml:space="preserve"> </w:t>
      </w:r>
      <w:r w:rsidR="00BE40DF" w:rsidRPr="00BA2DDB">
        <w:rPr>
          <w:rFonts w:ascii="Times New Roman" w:hAnsi="Times New Roman" w:cs="Times New Roman"/>
          <w:sz w:val="24"/>
          <w:szCs w:val="24"/>
          <w:lang w:val="fr-FR"/>
        </w:rPr>
        <w:t>350 milliards</w:t>
      </w:r>
      <w:r w:rsidR="006647A3" w:rsidRPr="00BA2DDB">
        <w:rPr>
          <w:rFonts w:ascii="Times New Roman" w:hAnsi="Times New Roman" w:cs="Times New Roman"/>
          <w:sz w:val="24"/>
          <w:szCs w:val="24"/>
          <w:lang w:val="fr-FR"/>
        </w:rPr>
        <w:t xml:space="preserve"> $</w:t>
      </w:r>
      <w:r w:rsidR="00BE40DF" w:rsidRPr="00BA2DDB">
        <w:rPr>
          <w:rFonts w:ascii="Times New Roman" w:hAnsi="Times New Roman" w:cs="Times New Roman"/>
          <w:sz w:val="24"/>
          <w:szCs w:val="24"/>
          <w:lang w:val="fr-FR"/>
        </w:rPr>
        <w:t>.</w:t>
      </w:r>
    </w:p>
    <w:p w14:paraId="228BC215" w14:textId="4512C2D3" w:rsidR="00BE40DF" w:rsidRPr="00BA2DDB" w:rsidRDefault="000046AF"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Est-ce que la </w:t>
      </w:r>
      <w:r w:rsidR="00574099" w:rsidRPr="00BA2DDB">
        <w:rPr>
          <w:rFonts w:ascii="Times New Roman" w:hAnsi="Times New Roman" w:cs="Times New Roman"/>
          <w:sz w:val="24"/>
          <w:szCs w:val="24"/>
          <w:lang w:val="fr-FR"/>
        </w:rPr>
        <w:t>C</w:t>
      </w:r>
      <w:r w:rsidRPr="00BA2DDB">
        <w:rPr>
          <w:rFonts w:ascii="Times New Roman" w:hAnsi="Times New Roman" w:cs="Times New Roman"/>
          <w:sz w:val="24"/>
          <w:szCs w:val="24"/>
          <w:lang w:val="fr-FR"/>
        </w:rPr>
        <w:t>hine a encore théoriquement la possibilité</w:t>
      </w:r>
      <w:r w:rsidR="00D86A47" w:rsidRPr="00BA2DDB">
        <w:rPr>
          <w:rFonts w:ascii="Times New Roman" w:hAnsi="Times New Roman" w:cs="Times New Roman"/>
          <w:sz w:val="24"/>
          <w:szCs w:val="24"/>
          <w:lang w:val="fr-FR"/>
        </w:rPr>
        <w:t xml:space="preserve"> </w:t>
      </w:r>
      <w:r w:rsidR="00574099" w:rsidRPr="00BA2DDB">
        <w:rPr>
          <w:rFonts w:ascii="Times New Roman" w:hAnsi="Times New Roman" w:cs="Times New Roman"/>
          <w:sz w:val="24"/>
          <w:szCs w:val="24"/>
          <w:lang w:val="fr-FR"/>
        </w:rPr>
        <w:t>d’</w:t>
      </w:r>
      <w:r w:rsidRPr="00BA2DDB">
        <w:rPr>
          <w:rFonts w:ascii="Times New Roman" w:hAnsi="Times New Roman" w:cs="Times New Roman"/>
          <w:sz w:val="24"/>
          <w:szCs w:val="24"/>
          <w:lang w:val="fr-FR"/>
        </w:rPr>
        <w:t xml:space="preserve">être très </w:t>
      </w:r>
      <w:r w:rsidR="00D86A47" w:rsidRPr="00BA2DDB">
        <w:rPr>
          <w:rFonts w:ascii="Times New Roman" w:hAnsi="Times New Roman" w:cs="Times New Roman"/>
          <w:sz w:val="24"/>
          <w:szCs w:val="24"/>
          <w:lang w:val="fr-FR"/>
        </w:rPr>
        <w:t xml:space="preserve">perturbatrice avec ces avoirs de dette US, ou est-ce qu’elle n’en </w:t>
      </w:r>
      <w:r w:rsidR="00FD0CE8" w:rsidRPr="00BA2DDB">
        <w:rPr>
          <w:rFonts w:ascii="Times New Roman" w:hAnsi="Times New Roman" w:cs="Times New Roman"/>
          <w:sz w:val="24"/>
          <w:szCs w:val="24"/>
          <w:lang w:val="fr-FR"/>
        </w:rPr>
        <w:t xml:space="preserve">a plus assez pour que ce soit le cas ? </w:t>
      </w:r>
    </w:p>
    <w:p w14:paraId="46E573BC" w14:textId="00CB4C5F" w:rsidR="00A7036D" w:rsidRPr="00BA2DDB" w:rsidRDefault="00792DFA" w:rsidP="00837B1B">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Dans la suite de cette étude, la détention de la Chine dans la dette américaine sera quantifiée et analysée.</w:t>
      </w:r>
    </w:p>
    <w:p w14:paraId="6CDF62B5" w14:textId="62CAB586" w:rsidR="006D179A" w:rsidRPr="00BA2DDB" w:rsidRDefault="0075154B" w:rsidP="00C10567">
      <w:pPr>
        <w:pStyle w:val="Titre3"/>
        <w:rPr>
          <w:rStyle w:val="Accentuation"/>
          <w:sz w:val="28"/>
          <w:szCs w:val="28"/>
          <w:u w:val="single"/>
          <w:lang w:val="fr-FR"/>
        </w:rPr>
      </w:pPr>
      <w:bookmarkStart w:id="9" w:name="_Toc173092838"/>
      <w:r w:rsidRPr="00BA2DDB">
        <w:rPr>
          <w:rStyle w:val="Accentuation"/>
          <w:sz w:val="28"/>
          <w:szCs w:val="28"/>
          <w:u w:val="single"/>
          <w:lang w:val="fr-FR"/>
        </w:rPr>
        <w:t>2</w:t>
      </w:r>
      <w:r w:rsidR="0076180A" w:rsidRPr="00BA2DDB">
        <w:rPr>
          <w:rStyle w:val="Accentuation"/>
          <w:sz w:val="28"/>
          <w:szCs w:val="28"/>
          <w:u w:val="single"/>
          <w:lang w:val="fr-FR"/>
        </w:rPr>
        <w:t>.</w:t>
      </w:r>
      <w:r w:rsidR="00FA2BF4" w:rsidRPr="00BA2DDB">
        <w:rPr>
          <w:rStyle w:val="Accentuation"/>
          <w:sz w:val="28"/>
          <w:szCs w:val="28"/>
          <w:u w:val="single"/>
          <w:lang w:val="fr-FR"/>
        </w:rPr>
        <w:t>5</w:t>
      </w:r>
      <w:r w:rsidRPr="00BA2DDB">
        <w:rPr>
          <w:rStyle w:val="Accentuation"/>
          <w:sz w:val="28"/>
          <w:szCs w:val="28"/>
          <w:u w:val="single"/>
          <w:lang w:val="fr-FR"/>
        </w:rPr>
        <w:t xml:space="preserve"> </w:t>
      </w:r>
      <w:r w:rsidR="006D179A" w:rsidRPr="00BA2DDB">
        <w:rPr>
          <w:rStyle w:val="Accentuation"/>
          <w:sz w:val="28"/>
          <w:szCs w:val="28"/>
          <w:u w:val="single"/>
          <w:lang w:val="fr-FR"/>
        </w:rPr>
        <w:t>Analyse de la stratégie chinoise</w:t>
      </w:r>
      <w:r w:rsidR="00202AD9" w:rsidRPr="00BA2DDB">
        <w:rPr>
          <w:rStyle w:val="Accentuation"/>
          <w:sz w:val="28"/>
          <w:szCs w:val="28"/>
          <w:u w:val="single"/>
          <w:lang w:val="fr-FR"/>
        </w:rPr>
        <w:t>.</w:t>
      </w:r>
      <w:bookmarkEnd w:id="9"/>
    </w:p>
    <w:p w14:paraId="6989C0BC" w14:textId="77777777" w:rsidR="00574099" w:rsidRPr="00BA2DDB" w:rsidRDefault="00574099" w:rsidP="00574099">
      <w:pPr>
        <w:rPr>
          <w:lang w:val="fr-FR"/>
        </w:rPr>
      </w:pPr>
    </w:p>
    <w:p w14:paraId="2D329DCB" w14:textId="19A44DBA" w:rsidR="0075154B" w:rsidRPr="00BA2DDB" w:rsidRDefault="00BE40DF" w:rsidP="00C10567">
      <w:pPr>
        <w:spacing w:line="360" w:lineRule="auto"/>
        <w:jc w:val="both"/>
        <w:rPr>
          <w:rFonts w:ascii="Times New Roman" w:hAnsi="Times New Roman" w:cs="Times New Roman"/>
          <w:lang w:val="fr-FR"/>
        </w:rPr>
      </w:pPr>
      <w:r w:rsidRPr="00BA2DDB">
        <w:rPr>
          <w:rFonts w:ascii="Times New Roman" w:hAnsi="Times New Roman" w:cs="Times New Roman"/>
          <w:sz w:val="24"/>
          <w:szCs w:val="24"/>
          <w:lang w:val="fr-FR"/>
        </w:rPr>
        <w:t xml:space="preserve">Est-ce que la Chine diminue </w:t>
      </w:r>
      <w:r w:rsidR="0037473F" w:rsidRPr="00BA2DDB">
        <w:rPr>
          <w:rFonts w:ascii="Times New Roman" w:hAnsi="Times New Roman" w:cs="Times New Roman"/>
          <w:sz w:val="24"/>
          <w:szCs w:val="24"/>
          <w:lang w:val="fr-FR"/>
        </w:rPr>
        <w:t>sa détention en</w:t>
      </w:r>
      <w:r w:rsidRPr="00BA2DDB">
        <w:rPr>
          <w:rFonts w:ascii="Times New Roman" w:hAnsi="Times New Roman" w:cs="Times New Roman"/>
          <w:sz w:val="24"/>
          <w:szCs w:val="24"/>
          <w:lang w:val="fr-FR"/>
        </w:rPr>
        <w:t xml:space="preserve"> dettes américaines parce qu’elle veut s’en débarrasser </w:t>
      </w:r>
      <w:r w:rsidR="00A53A4B" w:rsidRPr="00BA2DDB">
        <w:rPr>
          <w:rFonts w:ascii="Times New Roman" w:hAnsi="Times New Roman" w:cs="Times New Roman"/>
          <w:sz w:val="24"/>
          <w:szCs w:val="24"/>
          <w:lang w:val="fr-FR"/>
        </w:rPr>
        <w:t xml:space="preserve">pour diversifier ses réserves hors des actifs libellés en dollars en réponses aux tensions géopolitiques, ou en anticipation de potentiels problèmes économiques aux États-Unis qui pourraient affecter la valeur de ces </w:t>
      </w:r>
      <w:r w:rsidR="00226419" w:rsidRPr="00BA2DDB">
        <w:rPr>
          <w:rFonts w:ascii="Times New Roman" w:hAnsi="Times New Roman" w:cs="Times New Roman"/>
          <w:sz w:val="24"/>
          <w:szCs w:val="24"/>
          <w:lang w:val="fr-FR"/>
        </w:rPr>
        <w:t>obligations</w:t>
      </w:r>
      <w:r w:rsidR="00574099" w:rsidRPr="00BA2DDB">
        <w:rPr>
          <w:rFonts w:ascii="Times New Roman" w:hAnsi="Times New Roman" w:cs="Times New Roman"/>
          <w:sz w:val="24"/>
          <w:szCs w:val="24"/>
          <w:lang w:val="fr-FR"/>
        </w:rPr>
        <w:t> ?</w:t>
      </w:r>
      <w:r w:rsidR="00A53A4B" w:rsidRPr="00BA2DDB">
        <w:rPr>
          <w:rFonts w:ascii="Times New Roman" w:hAnsi="Times New Roman" w:cs="Times New Roman"/>
          <w:sz w:val="24"/>
          <w:szCs w:val="24"/>
          <w:lang w:val="fr-FR"/>
        </w:rPr>
        <w:t xml:space="preserve"> Une autre raison </w:t>
      </w:r>
      <w:r w:rsidR="00226419" w:rsidRPr="00BA2DDB">
        <w:rPr>
          <w:rFonts w:ascii="Times New Roman" w:hAnsi="Times New Roman" w:cs="Times New Roman"/>
          <w:sz w:val="24"/>
          <w:szCs w:val="24"/>
          <w:lang w:val="fr-FR"/>
        </w:rPr>
        <w:t xml:space="preserve">pourrait être </w:t>
      </w:r>
      <w:r w:rsidR="00A53A4B" w:rsidRPr="00BA2DDB">
        <w:rPr>
          <w:rFonts w:ascii="Times New Roman" w:hAnsi="Times New Roman" w:cs="Times New Roman"/>
          <w:sz w:val="24"/>
          <w:szCs w:val="24"/>
          <w:lang w:val="fr-FR"/>
        </w:rPr>
        <w:t>qu</w:t>
      </w:r>
      <w:r w:rsidR="008627E5" w:rsidRPr="00BA2DDB">
        <w:rPr>
          <w:rFonts w:ascii="Times New Roman" w:hAnsi="Times New Roman" w:cs="Times New Roman"/>
          <w:sz w:val="24"/>
          <w:szCs w:val="24"/>
          <w:lang w:val="fr-FR"/>
        </w:rPr>
        <w:t>e la Chine</w:t>
      </w:r>
      <w:r w:rsidRPr="00BA2DDB">
        <w:rPr>
          <w:rFonts w:ascii="Times New Roman" w:hAnsi="Times New Roman" w:cs="Times New Roman"/>
          <w:sz w:val="24"/>
          <w:szCs w:val="24"/>
          <w:lang w:val="fr-FR"/>
        </w:rPr>
        <w:t xml:space="preserve"> f</w:t>
      </w:r>
      <w:r w:rsidR="008627E5" w:rsidRPr="00BA2DDB">
        <w:rPr>
          <w:rFonts w:ascii="Times New Roman" w:hAnsi="Times New Roman" w:cs="Times New Roman"/>
          <w:sz w:val="24"/>
          <w:szCs w:val="24"/>
          <w:lang w:val="fr-FR"/>
        </w:rPr>
        <w:t>erait</w:t>
      </w:r>
      <w:r w:rsidRPr="00BA2DDB">
        <w:rPr>
          <w:rFonts w:ascii="Times New Roman" w:hAnsi="Times New Roman" w:cs="Times New Roman"/>
          <w:sz w:val="24"/>
          <w:szCs w:val="24"/>
          <w:lang w:val="fr-FR"/>
        </w:rPr>
        <w:t xml:space="preserve"> cela </w:t>
      </w:r>
      <w:r w:rsidR="00A53A4B" w:rsidRPr="00BA2DDB">
        <w:rPr>
          <w:rFonts w:ascii="Times New Roman" w:hAnsi="Times New Roman" w:cs="Times New Roman"/>
          <w:sz w:val="24"/>
          <w:szCs w:val="24"/>
          <w:lang w:val="fr-FR"/>
        </w:rPr>
        <w:t>pour influencer la valeur</w:t>
      </w:r>
      <w:r w:rsidRPr="00BA2DDB">
        <w:rPr>
          <w:rFonts w:ascii="Times New Roman" w:hAnsi="Times New Roman" w:cs="Times New Roman"/>
          <w:sz w:val="24"/>
          <w:szCs w:val="24"/>
          <w:lang w:val="fr-FR"/>
        </w:rPr>
        <w:t xml:space="preserve"> </w:t>
      </w:r>
      <w:r w:rsidR="00A53A4B" w:rsidRPr="00BA2DDB">
        <w:rPr>
          <w:rFonts w:ascii="Times New Roman" w:hAnsi="Times New Roman" w:cs="Times New Roman"/>
          <w:sz w:val="24"/>
          <w:szCs w:val="24"/>
          <w:lang w:val="fr-FR"/>
        </w:rPr>
        <w:t xml:space="preserve">de </w:t>
      </w:r>
      <w:r w:rsidRPr="00BA2DDB">
        <w:rPr>
          <w:rFonts w:ascii="Times New Roman" w:hAnsi="Times New Roman" w:cs="Times New Roman"/>
          <w:sz w:val="24"/>
          <w:szCs w:val="24"/>
          <w:lang w:val="fr-FR"/>
        </w:rPr>
        <w:t>sa monnaie pour atteindre un « taux fixe » avec</w:t>
      </w:r>
      <w:r w:rsidR="006D179A" w:rsidRPr="00BA2DDB">
        <w:rPr>
          <w:rFonts w:ascii="Times New Roman" w:hAnsi="Times New Roman" w:cs="Times New Roman"/>
          <w:sz w:val="24"/>
          <w:szCs w:val="24"/>
          <w:lang w:val="fr-FR"/>
        </w:rPr>
        <w:t xml:space="preserve"> les</w:t>
      </w:r>
      <w:r w:rsidRPr="00BA2DDB">
        <w:rPr>
          <w:rFonts w:ascii="Times New Roman" w:hAnsi="Times New Roman" w:cs="Times New Roman"/>
          <w:sz w:val="24"/>
          <w:szCs w:val="24"/>
          <w:lang w:val="fr-FR"/>
        </w:rPr>
        <w:t xml:space="preserve"> USA</w:t>
      </w:r>
      <w:r w:rsidR="00A53A4B" w:rsidRPr="00BA2DDB">
        <w:rPr>
          <w:rFonts w:ascii="Times New Roman" w:hAnsi="Times New Roman" w:cs="Times New Roman"/>
          <w:sz w:val="24"/>
          <w:szCs w:val="24"/>
          <w:lang w:val="fr-FR"/>
        </w:rPr>
        <w:t>.</w:t>
      </w:r>
      <w:r w:rsidR="00CD6425"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w:t>
      </w:r>
      <w:proofErr w:type="spellStart"/>
      <w:proofErr w:type="gramStart"/>
      <w:r w:rsidR="00CD6425" w:rsidRPr="00BA2DDB">
        <w:rPr>
          <w:rFonts w:ascii="Times New Roman" w:hAnsi="Times New Roman" w:cs="Times New Roman"/>
          <w:sz w:val="24"/>
          <w:szCs w:val="24"/>
          <w:lang w:val="fr-FR"/>
        </w:rPr>
        <w:t>C.Yusho</w:t>
      </w:r>
      <w:proofErr w:type="spellEnd"/>
      <w:proofErr w:type="gramEnd"/>
      <w:r w:rsidR="00CD6425" w:rsidRPr="00BA2DDB">
        <w:rPr>
          <w:rFonts w:ascii="Times New Roman" w:hAnsi="Times New Roman" w:cs="Times New Roman"/>
          <w:sz w:val="24"/>
          <w:szCs w:val="24"/>
          <w:lang w:val="fr-FR"/>
        </w:rPr>
        <w:t>, 2023)</w:t>
      </w:r>
    </w:p>
    <w:p w14:paraId="623FAD5A" w14:textId="1FDD9457" w:rsidR="00BE40DF" w:rsidRPr="00BA2DDB" w:rsidRDefault="001B3429" w:rsidP="00C10567">
      <w:pPr>
        <w:pStyle w:val="Titre3"/>
        <w:rPr>
          <w:rStyle w:val="Accentuation"/>
          <w:rFonts w:asciiTheme="minorHAnsi" w:hAnsiTheme="minorHAnsi" w:cstheme="minorBidi"/>
          <w:sz w:val="22"/>
          <w:szCs w:val="22"/>
          <w:lang w:val="fr-FR"/>
        </w:rPr>
      </w:pPr>
      <w:bookmarkStart w:id="10" w:name="_Toc173092839"/>
      <w:r w:rsidRPr="00BA2DDB">
        <w:rPr>
          <w:rStyle w:val="Accentuation"/>
          <w:rFonts w:asciiTheme="minorHAnsi" w:hAnsiTheme="minorHAnsi" w:cstheme="minorBidi"/>
          <w:sz w:val="22"/>
          <w:szCs w:val="22"/>
          <w:lang w:val="fr-FR"/>
        </w:rPr>
        <w:t>2.</w:t>
      </w:r>
      <w:r w:rsidR="00FA2BF4" w:rsidRPr="00BA2DDB">
        <w:rPr>
          <w:rStyle w:val="Accentuation"/>
          <w:rFonts w:asciiTheme="minorHAnsi" w:hAnsiTheme="minorHAnsi" w:cstheme="minorBidi"/>
          <w:sz w:val="22"/>
          <w:szCs w:val="22"/>
          <w:lang w:val="fr-FR"/>
        </w:rPr>
        <w:t>5</w:t>
      </w:r>
      <w:r w:rsidRPr="00BA2DDB">
        <w:rPr>
          <w:rStyle w:val="Accentuation"/>
          <w:rFonts w:asciiTheme="minorHAnsi" w:hAnsiTheme="minorHAnsi" w:cstheme="minorBidi"/>
          <w:sz w:val="22"/>
          <w:szCs w:val="22"/>
          <w:lang w:val="fr-FR"/>
        </w:rPr>
        <w:t xml:space="preserve">.1 </w:t>
      </w:r>
      <w:r w:rsidR="00BE40DF" w:rsidRPr="00BA2DDB">
        <w:rPr>
          <w:rStyle w:val="Accentuation"/>
          <w:rFonts w:asciiTheme="minorHAnsi" w:hAnsiTheme="minorHAnsi" w:cstheme="minorBidi"/>
          <w:sz w:val="22"/>
          <w:szCs w:val="22"/>
          <w:lang w:val="fr-FR"/>
        </w:rPr>
        <w:t xml:space="preserve">Les raisons </w:t>
      </w:r>
      <w:r w:rsidR="009D3D74" w:rsidRPr="00BA2DDB">
        <w:rPr>
          <w:rStyle w:val="Accentuation"/>
          <w:rFonts w:asciiTheme="minorHAnsi" w:hAnsiTheme="minorHAnsi" w:cstheme="minorBidi"/>
          <w:sz w:val="22"/>
          <w:szCs w:val="22"/>
          <w:lang w:val="fr-FR"/>
        </w:rPr>
        <w:t>invoquées le plus souvent</w:t>
      </w:r>
      <w:r w:rsidR="00BE40DF" w:rsidRPr="00BA2DDB">
        <w:rPr>
          <w:rStyle w:val="Accentuation"/>
          <w:rFonts w:asciiTheme="minorHAnsi" w:hAnsiTheme="minorHAnsi" w:cstheme="minorBidi"/>
          <w:sz w:val="22"/>
          <w:szCs w:val="22"/>
          <w:lang w:val="fr-FR"/>
        </w:rPr>
        <w:t xml:space="preserve"> concernant la diminution de la dette américaine détenue par la Chine</w:t>
      </w:r>
      <w:bookmarkEnd w:id="10"/>
      <w:r w:rsidR="00BE40DF" w:rsidRPr="00BA2DDB">
        <w:rPr>
          <w:rStyle w:val="Accentuation"/>
          <w:rFonts w:asciiTheme="minorHAnsi" w:hAnsiTheme="minorHAnsi" w:cstheme="minorBidi"/>
          <w:sz w:val="22"/>
          <w:szCs w:val="22"/>
          <w:lang w:val="fr-FR"/>
        </w:rPr>
        <w:t> </w:t>
      </w:r>
    </w:p>
    <w:p w14:paraId="2F5AD01A" w14:textId="77777777" w:rsidR="002977F9" w:rsidRPr="00BA2DDB" w:rsidRDefault="002977F9" w:rsidP="002977F9">
      <w:pPr>
        <w:rPr>
          <w:lang w:val="fr-FR"/>
        </w:rPr>
      </w:pPr>
    </w:p>
    <w:p w14:paraId="3FEA365A" w14:textId="72A9BC57" w:rsidR="00BE40DF" w:rsidRPr="00BA2DDB" w:rsidRDefault="00BE40DF" w:rsidP="00C10567">
      <w:pPr>
        <w:pStyle w:val="Paragraphedeliste"/>
        <w:spacing w:line="360" w:lineRule="auto"/>
        <w:ind w:left="0"/>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Premièrement</w:t>
      </w:r>
      <w:r w:rsidR="009D3D74" w:rsidRPr="00BA2DDB">
        <w:rPr>
          <w:rFonts w:ascii="Times New Roman" w:hAnsi="Times New Roman" w:cs="Times New Roman"/>
          <w:sz w:val="24"/>
          <w:szCs w:val="24"/>
          <w:lang w:val="fr-FR"/>
        </w:rPr>
        <w:t>,</w:t>
      </w:r>
      <w:r w:rsidRPr="00BA2DDB">
        <w:rPr>
          <w:rFonts w:ascii="Times New Roman" w:hAnsi="Times New Roman" w:cs="Times New Roman"/>
          <w:sz w:val="24"/>
          <w:szCs w:val="24"/>
          <w:lang w:val="fr-FR"/>
        </w:rPr>
        <w:t xml:space="preserve"> </w:t>
      </w:r>
      <w:r w:rsidR="00226419" w:rsidRPr="00BA2DDB">
        <w:rPr>
          <w:rFonts w:ascii="Times New Roman" w:hAnsi="Times New Roman" w:cs="Times New Roman"/>
          <w:sz w:val="24"/>
          <w:szCs w:val="24"/>
          <w:lang w:val="fr-FR"/>
        </w:rPr>
        <w:t>la raison</w:t>
      </w:r>
      <w:r w:rsidRPr="00BA2DDB">
        <w:rPr>
          <w:rFonts w:ascii="Times New Roman" w:hAnsi="Times New Roman" w:cs="Times New Roman"/>
          <w:sz w:val="24"/>
          <w:szCs w:val="24"/>
          <w:lang w:val="fr-FR"/>
        </w:rPr>
        <w:t xml:space="preserve"> qui est le plus fréquemment cité</w:t>
      </w:r>
      <w:r w:rsidR="009D3D74" w:rsidRPr="00BA2DDB">
        <w:rPr>
          <w:rFonts w:ascii="Times New Roman" w:hAnsi="Times New Roman" w:cs="Times New Roman"/>
          <w:sz w:val="24"/>
          <w:szCs w:val="24"/>
          <w:lang w:val="fr-FR"/>
        </w:rPr>
        <w:t>e</w:t>
      </w:r>
      <w:r w:rsidRPr="00BA2DDB">
        <w:rPr>
          <w:rFonts w:ascii="Times New Roman" w:hAnsi="Times New Roman" w:cs="Times New Roman"/>
          <w:sz w:val="24"/>
          <w:szCs w:val="24"/>
          <w:lang w:val="fr-FR"/>
        </w:rPr>
        <w:t xml:space="preserve"> est le fait que la </w:t>
      </w:r>
      <w:r w:rsidR="009D3D74" w:rsidRPr="00BA2DDB">
        <w:rPr>
          <w:rFonts w:ascii="Times New Roman" w:hAnsi="Times New Roman" w:cs="Times New Roman"/>
          <w:sz w:val="24"/>
          <w:szCs w:val="24"/>
          <w:lang w:val="fr-FR"/>
        </w:rPr>
        <w:t>C</w:t>
      </w:r>
      <w:r w:rsidRPr="00BA2DDB">
        <w:rPr>
          <w:rFonts w:ascii="Times New Roman" w:hAnsi="Times New Roman" w:cs="Times New Roman"/>
          <w:sz w:val="24"/>
          <w:szCs w:val="24"/>
          <w:lang w:val="fr-FR"/>
        </w:rPr>
        <w:t xml:space="preserve">hine utilise les </w:t>
      </w:r>
      <w:r w:rsidR="009D3D74" w:rsidRPr="00BA2DDB">
        <w:rPr>
          <w:rFonts w:ascii="Times New Roman" w:hAnsi="Times New Roman" w:cs="Times New Roman"/>
          <w:sz w:val="24"/>
          <w:szCs w:val="24"/>
          <w:lang w:val="fr-FR"/>
        </w:rPr>
        <w:t>bons du Trésor américains</w:t>
      </w:r>
      <w:r w:rsidRPr="00BA2DDB">
        <w:rPr>
          <w:rFonts w:ascii="Times New Roman" w:hAnsi="Times New Roman" w:cs="Times New Roman"/>
          <w:sz w:val="24"/>
          <w:szCs w:val="24"/>
          <w:lang w:val="fr-FR"/>
        </w:rPr>
        <w:t xml:space="preserve"> pour manipuler le cours du Yuan/</w:t>
      </w:r>
      <w:r w:rsidR="009D3D74" w:rsidRPr="00BA2DDB">
        <w:rPr>
          <w:rFonts w:ascii="Times New Roman" w:hAnsi="Times New Roman" w:cs="Times New Roman"/>
          <w:sz w:val="24"/>
          <w:szCs w:val="24"/>
          <w:lang w:val="fr-FR"/>
        </w:rPr>
        <w:t>D</w:t>
      </w:r>
      <w:r w:rsidRPr="00BA2DDB">
        <w:rPr>
          <w:rFonts w:ascii="Times New Roman" w:hAnsi="Times New Roman" w:cs="Times New Roman"/>
          <w:sz w:val="24"/>
          <w:szCs w:val="24"/>
          <w:lang w:val="fr-FR"/>
        </w:rPr>
        <w:t xml:space="preserve">ollar. La </w:t>
      </w:r>
      <w:r w:rsidR="009D3D74" w:rsidRPr="00BA2DDB">
        <w:rPr>
          <w:rFonts w:ascii="Times New Roman" w:hAnsi="Times New Roman" w:cs="Times New Roman"/>
          <w:sz w:val="24"/>
          <w:szCs w:val="24"/>
          <w:lang w:val="fr-FR"/>
        </w:rPr>
        <w:t>C</w:t>
      </w:r>
      <w:r w:rsidRPr="00BA2DDB">
        <w:rPr>
          <w:rFonts w:ascii="Times New Roman" w:hAnsi="Times New Roman" w:cs="Times New Roman"/>
          <w:sz w:val="24"/>
          <w:szCs w:val="24"/>
          <w:lang w:val="fr-FR"/>
        </w:rPr>
        <w:t>hine fait fa</w:t>
      </w:r>
      <w:r w:rsidR="009D3D74" w:rsidRPr="00BA2DDB">
        <w:rPr>
          <w:rFonts w:ascii="Times New Roman" w:hAnsi="Times New Roman" w:cs="Times New Roman"/>
          <w:sz w:val="24"/>
          <w:szCs w:val="24"/>
          <w:lang w:val="fr-FR"/>
        </w:rPr>
        <w:t>c</w:t>
      </w:r>
      <w:r w:rsidRPr="00BA2DDB">
        <w:rPr>
          <w:rFonts w:ascii="Times New Roman" w:hAnsi="Times New Roman" w:cs="Times New Roman"/>
          <w:sz w:val="24"/>
          <w:szCs w:val="24"/>
          <w:lang w:val="fr-FR"/>
        </w:rPr>
        <w:t>e actuellement à d’importante sortie de capitaux, atteignant 75 milliards</w:t>
      </w:r>
      <w:r w:rsidR="009D3D74" w:rsidRPr="00BA2DDB">
        <w:rPr>
          <w:rFonts w:ascii="Times New Roman" w:hAnsi="Times New Roman" w:cs="Times New Roman"/>
          <w:sz w:val="24"/>
          <w:szCs w:val="24"/>
          <w:lang w:val="fr-FR"/>
        </w:rPr>
        <w:t> </w:t>
      </w:r>
      <w:r w:rsidR="000A2B00" w:rsidRPr="00BA2DDB">
        <w:rPr>
          <w:rFonts w:ascii="Times New Roman" w:hAnsi="Times New Roman" w:cs="Times New Roman"/>
          <w:sz w:val="24"/>
          <w:szCs w:val="24"/>
          <w:lang w:val="fr-FR"/>
        </w:rPr>
        <w:t>de dollars</w:t>
      </w:r>
      <w:r w:rsidRPr="00BA2DDB">
        <w:rPr>
          <w:rFonts w:ascii="Times New Roman" w:hAnsi="Times New Roman" w:cs="Times New Roman"/>
          <w:sz w:val="24"/>
          <w:szCs w:val="24"/>
          <w:lang w:val="fr-FR"/>
        </w:rPr>
        <w:t xml:space="preserve"> en septembre 2023. Ce qui a pour influence direct</w:t>
      </w:r>
      <w:r w:rsidR="009D3D74" w:rsidRPr="00BA2DDB">
        <w:rPr>
          <w:rFonts w:ascii="Times New Roman" w:hAnsi="Times New Roman" w:cs="Times New Roman"/>
          <w:sz w:val="24"/>
          <w:szCs w:val="24"/>
          <w:lang w:val="fr-FR"/>
        </w:rPr>
        <w:t>e</w:t>
      </w:r>
      <w:r w:rsidRPr="00BA2DDB">
        <w:rPr>
          <w:rFonts w:ascii="Times New Roman" w:hAnsi="Times New Roman" w:cs="Times New Roman"/>
          <w:sz w:val="24"/>
          <w:szCs w:val="24"/>
          <w:lang w:val="fr-FR"/>
        </w:rPr>
        <w:t xml:space="preserve"> de déprécier le taux du </w:t>
      </w:r>
      <w:r w:rsidR="009D3D74" w:rsidRPr="00BA2DDB">
        <w:rPr>
          <w:rFonts w:ascii="Times New Roman" w:hAnsi="Times New Roman" w:cs="Times New Roman"/>
          <w:sz w:val="24"/>
          <w:szCs w:val="24"/>
          <w:lang w:val="fr-FR"/>
        </w:rPr>
        <w:t>Y</w:t>
      </w:r>
      <w:r w:rsidRPr="00BA2DDB">
        <w:rPr>
          <w:rFonts w:ascii="Times New Roman" w:hAnsi="Times New Roman" w:cs="Times New Roman"/>
          <w:sz w:val="24"/>
          <w:szCs w:val="24"/>
          <w:lang w:val="fr-FR"/>
        </w:rPr>
        <w:t>uan jusqu</w:t>
      </w:r>
      <w:r w:rsidR="009D3D74" w:rsidRPr="00BA2DDB">
        <w:rPr>
          <w:rFonts w:ascii="Times New Roman" w:hAnsi="Times New Roman" w:cs="Times New Roman"/>
          <w:sz w:val="24"/>
          <w:szCs w:val="24"/>
          <w:lang w:val="fr-FR"/>
        </w:rPr>
        <w:t>’à</w:t>
      </w:r>
      <w:r w:rsidRPr="00BA2DDB">
        <w:rPr>
          <w:rFonts w:ascii="Times New Roman" w:hAnsi="Times New Roman" w:cs="Times New Roman"/>
          <w:sz w:val="24"/>
          <w:szCs w:val="24"/>
          <w:lang w:val="fr-FR"/>
        </w:rPr>
        <w:t xml:space="preserve"> atteindre</w:t>
      </w:r>
      <w:r w:rsidR="009D3D74" w:rsidRPr="00BA2DDB">
        <w:rPr>
          <w:rFonts w:ascii="Times New Roman" w:hAnsi="Times New Roman" w:cs="Times New Roman"/>
          <w:sz w:val="24"/>
          <w:szCs w:val="24"/>
          <w:lang w:val="fr-FR"/>
        </w:rPr>
        <w:t xml:space="preserve"> un taux de change de</w:t>
      </w:r>
      <w:r w:rsidRPr="00BA2DDB">
        <w:rPr>
          <w:rFonts w:ascii="Times New Roman" w:hAnsi="Times New Roman" w:cs="Times New Roman"/>
          <w:sz w:val="24"/>
          <w:szCs w:val="24"/>
          <w:lang w:val="fr-FR"/>
        </w:rPr>
        <w:t xml:space="preserve"> 7.3 </w:t>
      </w:r>
      <w:r w:rsidR="009D3D74" w:rsidRPr="00BA2DDB">
        <w:rPr>
          <w:rFonts w:ascii="Times New Roman" w:hAnsi="Times New Roman" w:cs="Times New Roman"/>
          <w:sz w:val="24"/>
          <w:szCs w:val="24"/>
          <w:lang w:val="fr-FR"/>
        </w:rPr>
        <w:t>Y</w:t>
      </w:r>
      <w:r w:rsidRPr="00BA2DDB">
        <w:rPr>
          <w:rFonts w:ascii="Times New Roman" w:hAnsi="Times New Roman" w:cs="Times New Roman"/>
          <w:sz w:val="24"/>
          <w:szCs w:val="24"/>
          <w:lang w:val="fr-FR"/>
        </w:rPr>
        <w:t>uan /</w:t>
      </w:r>
      <w:r w:rsidR="009D3D74" w:rsidRPr="00BA2DDB">
        <w:rPr>
          <w:rFonts w:ascii="Times New Roman" w:hAnsi="Times New Roman" w:cs="Times New Roman"/>
          <w:sz w:val="24"/>
          <w:szCs w:val="24"/>
          <w:lang w:val="fr-FR"/>
        </w:rPr>
        <w:t>D</w:t>
      </w:r>
      <w:r w:rsidRPr="00BA2DDB">
        <w:rPr>
          <w:rFonts w:ascii="Times New Roman" w:hAnsi="Times New Roman" w:cs="Times New Roman"/>
          <w:sz w:val="24"/>
          <w:szCs w:val="24"/>
          <w:lang w:val="fr-FR"/>
        </w:rPr>
        <w:t xml:space="preserve">ollar, ce qui est le plus haut taux depuis 2007. La </w:t>
      </w:r>
      <w:r w:rsidR="009D3D74" w:rsidRPr="00BA2DDB">
        <w:rPr>
          <w:rFonts w:ascii="Times New Roman" w:hAnsi="Times New Roman" w:cs="Times New Roman"/>
          <w:sz w:val="24"/>
          <w:szCs w:val="24"/>
          <w:lang w:val="fr-FR"/>
        </w:rPr>
        <w:t>C</w:t>
      </w:r>
      <w:r w:rsidRPr="00BA2DDB">
        <w:rPr>
          <w:rFonts w:ascii="Times New Roman" w:hAnsi="Times New Roman" w:cs="Times New Roman"/>
          <w:sz w:val="24"/>
          <w:szCs w:val="24"/>
          <w:lang w:val="fr-FR"/>
        </w:rPr>
        <w:t>hine a pendant un certain temps dévaloris</w:t>
      </w:r>
      <w:r w:rsidR="009D3D74" w:rsidRPr="00BA2DDB">
        <w:rPr>
          <w:rFonts w:ascii="Times New Roman" w:hAnsi="Times New Roman" w:cs="Times New Roman"/>
          <w:sz w:val="24"/>
          <w:szCs w:val="24"/>
          <w:lang w:val="fr-FR"/>
        </w:rPr>
        <w:t>é</w:t>
      </w:r>
      <w:r w:rsidRPr="00BA2DDB">
        <w:rPr>
          <w:rFonts w:ascii="Times New Roman" w:hAnsi="Times New Roman" w:cs="Times New Roman"/>
          <w:sz w:val="24"/>
          <w:szCs w:val="24"/>
          <w:lang w:val="fr-FR"/>
        </w:rPr>
        <w:t xml:space="preserve"> </w:t>
      </w:r>
      <w:r w:rsidR="009D3D74" w:rsidRPr="00BA2DDB">
        <w:rPr>
          <w:rFonts w:ascii="Times New Roman" w:hAnsi="Times New Roman" w:cs="Times New Roman"/>
          <w:sz w:val="24"/>
          <w:szCs w:val="24"/>
          <w:lang w:val="fr-FR"/>
        </w:rPr>
        <w:t>s</w:t>
      </w:r>
      <w:r w:rsidRPr="00BA2DDB">
        <w:rPr>
          <w:rFonts w:ascii="Times New Roman" w:hAnsi="Times New Roman" w:cs="Times New Roman"/>
          <w:sz w:val="24"/>
          <w:szCs w:val="24"/>
          <w:lang w:val="fr-FR"/>
        </w:rPr>
        <w:t>a monnaie pour contre</w:t>
      </w:r>
      <w:r w:rsidR="009D3D74" w:rsidRPr="00BA2DDB">
        <w:rPr>
          <w:rFonts w:ascii="Times New Roman" w:hAnsi="Times New Roman" w:cs="Times New Roman"/>
          <w:sz w:val="24"/>
          <w:szCs w:val="24"/>
          <w:lang w:val="fr-FR"/>
        </w:rPr>
        <w:t>c</w:t>
      </w:r>
      <w:r w:rsidRPr="00BA2DDB">
        <w:rPr>
          <w:rFonts w:ascii="Times New Roman" w:hAnsi="Times New Roman" w:cs="Times New Roman"/>
          <w:sz w:val="24"/>
          <w:szCs w:val="24"/>
          <w:lang w:val="fr-FR"/>
        </w:rPr>
        <w:t xml:space="preserve">arrer l’appréciation naturelle de la monnaie </w:t>
      </w:r>
      <w:r w:rsidR="0041513B" w:rsidRPr="00BA2DDB">
        <w:rPr>
          <w:rFonts w:ascii="Times New Roman" w:hAnsi="Times New Roman" w:cs="Times New Roman"/>
          <w:sz w:val="24"/>
          <w:szCs w:val="24"/>
          <w:lang w:val="fr-FR"/>
        </w:rPr>
        <w:t>due</w:t>
      </w:r>
      <w:r w:rsidRPr="00BA2DDB">
        <w:rPr>
          <w:rFonts w:ascii="Times New Roman" w:hAnsi="Times New Roman" w:cs="Times New Roman"/>
          <w:sz w:val="24"/>
          <w:szCs w:val="24"/>
          <w:lang w:val="fr-FR"/>
        </w:rPr>
        <w:t xml:space="preserve"> </w:t>
      </w:r>
      <w:r w:rsidR="009D3D74" w:rsidRPr="00BA2DDB">
        <w:rPr>
          <w:rFonts w:ascii="Times New Roman" w:hAnsi="Times New Roman" w:cs="Times New Roman"/>
          <w:sz w:val="24"/>
          <w:szCs w:val="24"/>
          <w:lang w:val="fr-FR"/>
        </w:rPr>
        <w:t>à</w:t>
      </w:r>
      <w:r w:rsidRPr="00BA2DDB">
        <w:rPr>
          <w:rFonts w:ascii="Times New Roman" w:hAnsi="Times New Roman" w:cs="Times New Roman"/>
          <w:sz w:val="24"/>
          <w:szCs w:val="24"/>
          <w:lang w:val="fr-FR"/>
        </w:rPr>
        <w:t xml:space="preserve"> un excédent commercial. </w:t>
      </w:r>
    </w:p>
    <w:p w14:paraId="173400AD" w14:textId="3F789AAD" w:rsidR="00BE40DF" w:rsidRPr="00BA2DDB" w:rsidRDefault="00BE40DF" w:rsidP="00C10567">
      <w:pPr>
        <w:pStyle w:val="Paragraphedeliste"/>
        <w:spacing w:line="360" w:lineRule="auto"/>
        <w:ind w:left="0"/>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La </w:t>
      </w:r>
      <w:r w:rsidR="009D3D74" w:rsidRPr="00BA2DDB">
        <w:rPr>
          <w:rFonts w:ascii="Times New Roman" w:hAnsi="Times New Roman" w:cs="Times New Roman"/>
          <w:sz w:val="24"/>
          <w:szCs w:val="24"/>
          <w:lang w:val="fr-FR"/>
        </w:rPr>
        <w:t>C</w:t>
      </w:r>
      <w:r w:rsidRPr="00BA2DDB">
        <w:rPr>
          <w:rFonts w:ascii="Times New Roman" w:hAnsi="Times New Roman" w:cs="Times New Roman"/>
          <w:sz w:val="24"/>
          <w:szCs w:val="24"/>
          <w:lang w:val="fr-FR"/>
        </w:rPr>
        <w:t xml:space="preserve">hine fait en sorte que le taux de change soit </w:t>
      </w:r>
      <w:r w:rsidR="009D3D74" w:rsidRPr="00BA2DDB">
        <w:rPr>
          <w:rFonts w:ascii="Times New Roman" w:hAnsi="Times New Roman" w:cs="Times New Roman"/>
          <w:sz w:val="24"/>
          <w:szCs w:val="24"/>
          <w:lang w:val="fr-FR"/>
        </w:rPr>
        <w:t>fixé à</w:t>
      </w:r>
      <w:r w:rsidRPr="00BA2DDB">
        <w:rPr>
          <w:rFonts w:ascii="Times New Roman" w:hAnsi="Times New Roman" w:cs="Times New Roman"/>
          <w:sz w:val="24"/>
          <w:szCs w:val="24"/>
          <w:lang w:val="fr-FR"/>
        </w:rPr>
        <w:t xml:space="preserve"> 7.17 Yuan/</w:t>
      </w:r>
      <w:r w:rsidR="009D3D74" w:rsidRPr="00BA2DDB">
        <w:rPr>
          <w:rFonts w:ascii="Times New Roman" w:hAnsi="Times New Roman" w:cs="Times New Roman"/>
          <w:sz w:val="24"/>
          <w:szCs w:val="24"/>
          <w:lang w:val="fr-FR"/>
        </w:rPr>
        <w:t>D</w:t>
      </w:r>
      <w:r w:rsidRPr="00BA2DDB">
        <w:rPr>
          <w:rFonts w:ascii="Times New Roman" w:hAnsi="Times New Roman" w:cs="Times New Roman"/>
          <w:sz w:val="24"/>
          <w:szCs w:val="24"/>
          <w:lang w:val="fr-FR"/>
        </w:rPr>
        <w:t>ollar avec une fluctuation max</w:t>
      </w:r>
      <w:r w:rsidR="009D3D74" w:rsidRPr="00BA2DDB">
        <w:rPr>
          <w:rFonts w:ascii="Times New Roman" w:hAnsi="Times New Roman" w:cs="Times New Roman"/>
          <w:sz w:val="24"/>
          <w:szCs w:val="24"/>
          <w:lang w:val="fr-FR"/>
        </w:rPr>
        <w:t>im</w:t>
      </w:r>
      <w:r w:rsidR="0041513B" w:rsidRPr="00BA2DDB">
        <w:rPr>
          <w:rFonts w:ascii="Times New Roman" w:hAnsi="Times New Roman" w:cs="Times New Roman"/>
          <w:sz w:val="24"/>
          <w:szCs w:val="24"/>
          <w:lang w:val="fr-FR"/>
        </w:rPr>
        <w:t>ale</w:t>
      </w:r>
      <w:r w:rsidRPr="00BA2DDB">
        <w:rPr>
          <w:rFonts w:ascii="Times New Roman" w:hAnsi="Times New Roman" w:cs="Times New Roman"/>
          <w:sz w:val="24"/>
          <w:szCs w:val="24"/>
          <w:lang w:val="fr-FR"/>
        </w:rPr>
        <w:t xml:space="preserve"> de 2%. Ce</w:t>
      </w:r>
      <w:r w:rsidR="002977F9" w:rsidRPr="00BA2DDB">
        <w:rPr>
          <w:rFonts w:ascii="Times New Roman" w:hAnsi="Times New Roman" w:cs="Times New Roman"/>
          <w:sz w:val="24"/>
          <w:szCs w:val="24"/>
          <w:lang w:val="fr-FR"/>
        </w:rPr>
        <w:t>la</w:t>
      </w:r>
      <w:r w:rsidRPr="00BA2DDB">
        <w:rPr>
          <w:rFonts w:ascii="Times New Roman" w:hAnsi="Times New Roman" w:cs="Times New Roman"/>
          <w:sz w:val="24"/>
          <w:szCs w:val="24"/>
          <w:lang w:val="fr-FR"/>
        </w:rPr>
        <w:t xml:space="preserve"> ressemble </w:t>
      </w:r>
      <w:r w:rsidR="009D3D74" w:rsidRPr="00BA2DDB">
        <w:rPr>
          <w:rFonts w:ascii="Times New Roman" w:hAnsi="Times New Roman" w:cs="Times New Roman"/>
          <w:sz w:val="24"/>
          <w:szCs w:val="24"/>
          <w:lang w:val="fr-FR"/>
        </w:rPr>
        <w:t xml:space="preserve">fort </w:t>
      </w:r>
      <w:r w:rsidRPr="00BA2DDB">
        <w:rPr>
          <w:rFonts w:ascii="Times New Roman" w:hAnsi="Times New Roman" w:cs="Times New Roman"/>
          <w:sz w:val="24"/>
          <w:szCs w:val="24"/>
          <w:lang w:val="fr-FR"/>
        </w:rPr>
        <w:t xml:space="preserve">à un </w:t>
      </w:r>
      <w:r w:rsidR="006803BB" w:rsidRPr="00BA2DDB">
        <w:rPr>
          <w:rFonts w:ascii="Times New Roman" w:hAnsi="Times New Roman" w:cs="Times New Roman"/>
          <w:sz w:val="24"/>
          <w:szCs w:val="24"/>
          <w:lang w:val="fr-FR"/>
        </w:rPr>
        <w:t>système</w:t>
      </w:r>
      <w:r w:rsidRPr="00BA2DDB">
        <w:rPr>
          <w:rFonts w:ascii="Times New Roman" w:hAnsi="Times New Roman" w:cs="Times New Roman"/>
          <w:sz w:val="24"/>
          <w:szCs w:val="24"/>
          <w:lang w:val="fr-FR"/>
        </w:rPr>
        <w:t xml:space="preserve"> de taux fixe. C’est pour cela que la </w:t>
      </w:r>
      <w:r w:rsidR="009D3D74" w:rsidRPr="00BA2DDB">
        <w:rPr>
          <w:rFonts w:ascii="Times New Roman" w:hAnsi="Times New Roman" w:cs="Times New Roman"/>
          <w:sz w:val="24"/>
          <w:szCs w:val="24"/>
          <w:lang w:val="fr-FR"/>
        </w:rPr>
        <w:t>C</w:t>
      </w:r>
      <w:r w:rsidRPr="00BA2DDB">
        <w:rPr>
          <w:rFonts w:ascii="Times New Roman" w:hAnsi="Times New Roman" w:cs="Times New Roman"/>
          <w:sz w:val="24"/>
          <w:szCs w:val="24"/>
          <w:lang w:val="fr-FR"/>
        </w:rPr>
        <w:t xml:space="preserve">hine utilise ses réserves en </w:t>
      </w:r>
      <w:r w:rsidR="009D3D74" w:rsidRPr="00BA2DDB">
        <w:rPr>
          <w:rFonts w:ascii="Times New Roman" w:hAnsi="Times New Roman" w:cs="Times New Roman"/>
          <w:sz w:val="24"/>
          <w:szCs w:val="24"/>
          <w:lang w:val="fr-FR"/>
        </w:rPr>
        <w:t>D</w:t>
      </w:r>
      <w:r w:rsidRPr="00BA2DDB">
        <w:rPr>
          <w:rFonts w:ascii="Times New Roman" w:hAnsi="Times New Roman" w:cs="Times New Roman"/>
          <w:sz w:val="24"/>
          <w:szCs w:val="24"/>
          <w:lang w:val="fr-FR"/>
        </w:rPr>
        <w:t>ollar</w:t>
      </w:r>
      <w:r w:rsidR="009D3D74" w:rsidRPr="00BA2DDB">
        <w:rPr>
          <w:rFonts w:ascii="Times New Roman" w:hAnsi="Times New Roman" w:cs="Times New Roman"/>
          <w:sz w:val="24"/>
          <w:szCs w:val="24"/>
          <w:lang w:val="fr-FR"/>
        </w:rPr>
        <w:t>s</w:t>
      </w:r>
      <w:r w:rsidRPr="00BA2DDB">
        <w:rPr>
          <w:rFonts w:ascii="Times New Roman" w:hAnsi="Times New Roman" w:cs="Times New Roman"/>
          <w:sz w:val="24"/>
          <w:szCs w:val="24"/>
          <w:lang w:val="fr-FR"/>
        </w:rPr>
        <w:t xml:space="preserve"> pour stabiliser son taux de change.</w:t>
      </w:r>
    </w:p>
    <w:p w14:paraId="410AA87E" w14:textId="77777777" w:rsidR="00BE40DF" w:rsidRPr="00BA2DDB" w:rsidRDefault="00BE40DF" w:rsidP="00C10567">
      <w:pPr>
        <w:pStyle w:val="Paragraphedeliste"/>
        <w:spacing w:line="360" w:lineRule="auto"/>
        <w:ind w:left="0"/>
        <w:jc w:val="both"/>
        <w:rPr>
          <w:rFonts w:ascii="Times New Roman" w:hAnsi="Times New Roman" w:cs="Times New Roman"/>
          <w:sz w:val="24"/>
          <w:szCs w:val="24"/>
          <w:lang w:val="fr-FR"/>
        </w:rPr>
      </w:pPr>
    </w:p>
    <w:p w14:paraId="50EEB3BA" w14:textId="4FBFD141" w:rsidR="00BE40DF" w:rsidRPr="00BA2DDB" w:rsidRDefault="001B3429" w:rsidP="00C10567">
      <w:pPr>
        <w:pStyle w:val="Titre3"/>
        <w:rPr>
          <w:rStyle w:val="Accentuation"/>
          <w:rFonts w:asciiTheme="minorHAnsi" w:hAnsiTheme="minorHAnsi" w:cstheme="minorBidi"/>
          <w:sz w:val="22"/>
          <w:szCs w:val="22"/>
          <w:lang w:val="fr-FR"/>
        </w:rPr>
      </w:pPr>
      <w:bookmarkStart w:id="11" w:name="_Toc173092840"/>
      <w:r w:rsidRPr="00BA2DDB">
        <w:rPr>
          <w:rStyle w:val="Accentuation"/>
          <w:rFonts w:asciiTheme="minorHAnsi" w:hAnsiTheme="minorHAnsi" w:cstheme="minorBidi"/>
          <w:sz w:val="22"/>
          <w:szCs w:val="22"/>
          <w:lang w:val="fr-FR"/>
        </w:rPr>
        <w:t>2.</w:t>
      </w:r>
      <w:r w:rsidR="00FA2BF4" w:rsidRPr="00BA2DDB">
        <w:rPr>
          <w:rStyle w:val="Accentuation"/>
          <w:rFonts w:asciiTheme="minorHAnsi" w:hAnsiTheme="minorHAnsi" w:cstheme="minorBidi"/>
          <w:sz w:val="22"/>
          <w:szCs w:val="22"/>
          <w:lang w:val="fr-FR"/>
        </w:rPr>
        <w:t>5</w:t>
      </w:r>
      <w:r w:rsidRPr="00BA2DDB">
        <w:rPr>
          <w:rStyle w:val="Accentuation"/>
          <w:rFonts w:asciiTheme="minorHAnsi" w:hAnsiTheme="minorHAnsi" w:cstheme="minorBidi"/>
          <w:sz w:val="22"/>
          <w:szCs w:val="22"/>
          <w:lang w:val="fr-FR"/>
        </w:rPr>
        <w:t xml:space="preserve">.2 </w:t>
      </w:r>
      <w:r w:rsidR="00BE40DF" w:rsidRPr="00BA2DDB">
        <w:rPr>
          <w:rStyle w:val="Accentuation"/>
          <w:rFonts w:asciiTheme="minorHAnsi" w:hAnsiTheme="minorHAnsi" w:cstheme="minorBidi"/>
          <w:sz w:val="22"/>
          <w:szCs w:val="22"/>
          <w:lang w:val="fr-FR"/>
        </w:rPr>
        <w:t xml:space="preserve">Quelles sont les raisons qui poussent le </w:t>
      </w:r>
      <w:r w:rsidR="009D3D74" w:rsidRPr="00BA2DDB">
        <w:rPr>
          <w:rStyle w:val="Accentuation"/>
          <w:rFonts w:asciiTheme="minorHAnsi" w:hAnsiTheme="minorHAnsi" w:cstheme="minorBidi"/>
          <w:sz w:val="22"/>
          <w:szCs w:val="22"/>
          <w:lang w:val="fr-FR"/>
        </w:rPr>
        <w:t>Y</w:t>
      </w:r>
      <w:r w:rsidR="00BE40DF" w:rsidRPr="00BA2DDB">
        <w:rPr>
          <w:rStyle w:val="Accentuation"/>
          <w:rFonts w:asciiTheme="minorHAnsi" w:hAnsiTheme="minorHAnsi" w:cstheme="minorBidi"/>
          <w:sz w:val="22"/>
          <w:szCs w:val="22"/>
          <w:lang w:val="fr-FR"/>
        </w:rPr>
        <w:t xml:space="preserve">uan </w:t>
      </w:r>
      <w:r w:rsidR="009D3D74" w:rsidRPr="00BA2DDB">
        <w:rPr>
          <w:rStyle w:val="Accentuation"/>
          <w:rFonts w:asciiTheme="minorHAnsi" w:hAnsiTheme="minorHAnsi" w:cstheme="minorBidi"/>
          <w:sz w:val="22"/>
          <w:szCs w:val="22"/>
          <w:lang w:val="fr-FR"/>
        </w:rPr>
        <w:t>à</w:t>
      </w:r>
      <w:r w:rsidR="00BE40DF" w:rsidRPr="00BA2DDB">
        <w:rPr>
          <w:rStyle w:val="Accentuation"/>
          <w:rFonts w:asciiTheme="minorHAnsi" w:hAnsiTheme="minorHAnsi" w:cstheme="minorBidi"/>
          <w:sz w:val="22"/>
          <w:szCs w:val="22"/>
          <w:lang w:val="fr-FR"/>
        </w:rPr>
        <w:t xml:space="preserve"> se dévaloriser ?</w:t>
      </w:r>
      <w:bookmarkEnd w:id="11"/>
      <w:r w:rsidR="00BE40DF" w:rsidRPr="00BA2DDB">
        <w:rPr>
          <w:rStyle w:val="Accentuation"/>
          <w:rFonts w:asciiTheme="minorHAnsi" w:hAnsiTheme="minorHAnsi" w:cstheme="minorBidi"/>
          <w:sz w:val="22"/>
          <w:szCs w:val="22"/>
          <w:lang w:val="fr-FR"/>
        </w:rPr>
        <w:t xml:space="preserve"> </w:t>
      </w:r>
    </w:p>
    <w:p w14:paraId="4E0CB333" w14:textId="77777777" w:rsidR="002977F9" w:rsidRPr="00BA2DDB" w:rsidRDefault="002977F9" w:rsidP="002977F9">
      <w:pPr>
        <w:rPr>
          <w:lang w:val="fr-FR"/>
        </w:rPr>
      </w:pPr>
    </w:p>
    <w:p w14:paraId="7071CB1F" w14:textId="06560B46" w:rsidR="00BE40DF" w:rsidRPr="00BA2DDB" w:rsidRDefault="0041513B" w:rsidP="00C10567">
      <w:pPr>
        <w:pStyle w:val="Paragraphedeliste"/>
        <w:spacing w:line="360" w:lineRule="auto"/>
        <w:ind w:left="0"/>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De par </w:t>
      </w:r>
      <w:r w:rsidR="000A2B00" w:rsidRPr="00BA2DDB">
        <w:rPr>
          <w:rFonts w:ascii="Times New Roman" w:hAnsi="Times New Roman" w:cs="Times New Roman"/>
          <w:sz w:val="24"/>
          <w:szCs w:val="24"/>
          <w:lang w:val="fr-FR"/>
        </w:rPr>
        <w:t>la</w:t>
      </w:r>
      <w:r w:rsidRPr="00BA2DDB">
        <w:rPr>
          <w:rFonts w:ascii="Times New Roman" w:hAnsi="Times New Roman" w:cs="Times New Roman"/>
          <w:sz w:val="24"/>
          <w:szCs w:val="24"/>
          <w:lang w:val="fr-FR"/>
        </w:rPr>
        <w:t xml:space="preserve"> politique d’assouplissement monétaire</w:t>
      </w:r>
      <w:r w:rsidR="000A2B00" w:rsidRPr="00BA2DDB">
        <w:rPr>
          <w:rFonts w:ascii="Times New Roman" w:hAnsi="Times New Roman" w:cs="Times New Roman"/>
          <w:sz w:val="24"/>
          <w:szCs w:val="24"/>
          <w:lang w:val="fr-FR"/>
        </w:rPr>
        <w:t xml:space="preserve"> </w:t>
      </w:r>
      <w:r w:rsidR="00251960" w:rsidRPr="00BA2DDB">
        <w:rPr>
          <w:rFonts w:ascii="Times New Roman" w:hAnsi="Times New Roman" w:cs="Times New Roman"/>
          <w:sz w:val="24"/>
          <w:szCs w:val="24"/>
          <w:lang w:val="fr-FR"/>
        </w:rPr>
        <w:t xml:space="preserve">de la </w:t>
      </w:r>
      <w:r w:rsidR="006649EE" w:rsidRPr="00BA2DDB">
        <w:rPr>
          <w:rFonts w:ascii="Times New Roman" w:hAnsi="Times New Roman" w:cs="Times New Roman"/>
          <w:sz w:val="24"/>
          <w:szCs w:val="24"/>
          <w:lang w:val="fr-FR"/>
        </w:rPr>
        <w:t>C</w:t>
      </w:r>
      <w:r w:rsidR="00251960" w:rsidRPr="00BA2DDB">
        <w:rPr>
          <w:rFonts w:ascii="Times New Roman" w:hAnsi="Times New Roman" w:cs="Times New Roman"/>
          <w:sz w:val="24"/>
          <w:szCs w:val="24"/>
          <w:lang w:val="fr-FR"/>
        </w:rPr>
        <w:t>hine</w:t>
      </w:r>
      <w:r w:rsidRPr="00BA2DDB">
        <w:rPr>
          <w:rFonts w:ascii="Times New Roman" w:hAnsi="Times New Roman" w:cs="Times New Roman"/>
          <w:sz w:val="24"/>
          <w:szCs w:val="24"/>
          <w:lang w:val="fr-FR"/>
        </w:rPr>
        <w:t>, les</w:t>
      </w:r>
      <w:r w:rsidR="00BE40DF" w:rsidRPr="00BA2DDB">
        <w:rPr>
          <w:rFonts w:ascii="Times New Roman" w:hAnsi="Times New Roman" w:cs="Times New Roman"/>
          <w:sz w:val="24"/>
          <w:szCs w:val="24"/>
          <w:lang w:val="fr-FR"/>
        </w:rPr>
        <w:t xml:space="preserve"> spéculateur</w:t>
      </w:r>
      <w:r w:rsidRPr="00BA2DDB">
        <w:rPr>
          <w:rFonts w:ascii="Times New Roman" w:hAnsi="Times New Roman" w:cs="Times New Roman"/>
          <w:sz w:val="24"/>
          <w:szCs w:val="24"/>
          <w:lang w:val="fr-FR"/>
        </w:rPr>
        <w:t xml:space="preserve">s </w:t>
      </w:r>
      <w:r w:rsidR="00BE40DF" w:rsidRPr="00BA2DDB">
        <w:rPr>
          <w:rFonts w:ascii="Times New Roman" w:hAnsi="Times New Roman" w:cs="Times New Roman"/>
          <w:sz w:val="24"/>
          <w:szCs w:val="24"/>
          <w:lang w:val="fr-FR"/>
        </w:rPr>
        <w:t>en profite</w:t>
      </w:r>
      <w:r w:rsidRPr="00BA2DDB">
        <w:rPr>
          <w:rFonts w:ascii="Times New Roman" w:hAnsi="Times New Roman" w:cs="Times New Roman"/>
          <w:sz w:val="24"/>
          <w:szCs w:val="24"/>
          <w:lang w:val="fr-FR"/>
        </w:rPr>
        <w:t>nt</w:t>
      </w:r>
      <w:r w:rsidR="00BE40DF" w:rsidRPr="00BA2DDB">
        <w:rPr>
          <w:rFonts w:ascii="Times New Roman" w:hAnsi="Times New Roman" w:cs="Times New Roman"/>
          <w:sz w:val="24"/>
          <w:szCs w:val="24"/>
          <w:lang w:val="fr-FR"/>
        </w:rPr>
        <w:t xml:space="preserve"> pour faire une dynamique de </w:t>
      </w:r>
      <w:r w:rsidR="00251960" w:rsidRPr="00BA2DDB">
        <w:rPr>
          <w:rFonts w:ascii="Times New Roman" w:hAnsi="Times New Roman" w:cs="Times New Roman"/>
          <w:sz w:val="24"/>
          <w:szCs w:val="24"/>
          <w:lang w:val="fr-FR"/>
        </w:rPr>
        <w:t>‘</w:t>
      </w:r>
      <w:r w:rsidR="00BE40DF" w:rsidRPr="00BA2DDB">
        <w:rPr>
          <w:rFonts w:ascii="Times New Roman" w:hAnsi="Times New Roman" w:cs="Times New Roman"/>
          <w:sz w:val="24"/>
          <w:szCs w:val="24"/>
          <w:lang w:val="fr-FR"/>
        </w:rPr>
        <w:t>carry Trade</w:t>
      </w:r>
      <w:r w:rsidR="00251960" w:rsidRPr="00BA2DDB">
        <w:rPr>
          <w:rFonts w:ascii="Times New Roman" w:hAnsi="Times New Roman" w:cs="Times New Roman"/>
          <w:sz w:val="24"/>
          <w:szCs w:val="24"/>
          <w:lang w:val="fr-FR"/>
        </w:rPr>
        <w:t>’</w:t>
      </w:r>
      <w:r w:rsidR="00BE40DF"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c’est-à-dire qu’</w:t>
      </w:r>
      <w:r w:rsidR="00BE40DF" w:rsidRPr="00BA2DDB">
        <w:rPr>
          <w:rFonts w:ascii="Times New Roman" w:hAnsi="Times New Roman" w:cs="Times New Roman"/>
          <w:sz w:val="24"/>
          <w:szCs w:val="24"/>
          <w:lang w:val="fr-FR"/>
        </w:rPr>
        <w:t xml:space="preserve">ils empruntent en </w:t>
      </w:r>
      <w:r w:rsidRPr="00BA2DDB">
        <w:rPr>
          <w:rFonts w:ascii="Times New Roman" w:hAnsi="Times New Roman" w:cs="Times New Roman"/>
          <w:sz w:val="24"/>
          <w:szCs w:val="24"/>
          <w:lang w:val="fr-FR"/>
        </w:rPr>
        <w:t>Y</w:t>
      </w:r>
      <w:r w:rsidR="00BE40DF" w:rsidRPr="00BA2DDB">
        <w:rPr>
          <w:rFonts w:ascii="Times New Roman" w:hAnsi="Times New Roman" w:cs="Times New Roman"/>
          <w:sz w:val="24"/>
          <w:szCs w:val="24"/>
          <w:lang w:val="fr-FR"/>
        </w:rPr>
        <w:t xml:space="preserve">uan pour réinvestir dans des actifs </w:t>
      </w:r>
      <w:r w:rsidRPr="00BA2DDB">
        <w:rPr>
          <w:rFonts w:ascii="Times New Roman" w:hAnsi="Times New Roman" w:cs="Times New Roman"/>
          <w:sz w:val="24"/>
          <w:szCs w:val="24"/>
          <w:lang w:val="fr-FR"/>
        </w:rPr>
        <w:t>à</w:t>
      </w:r>
      <w:r w:rsidR="00BE40DF" w:rsidRPr="00BA2DDB">
        <w:rPr>
          <w:rFonts w:ascii="Times New Roman" w:hAnsi="Times New Roman" w:cs="Times New Roman"/>
          <w:sz w:val="24"/>
          <w:szCs w:val="24"/>
          <w:lang w:val="fr-FR"/>
        </w:rPr>
        <w:t xml:space="preserve"> rendement plus élevé libellés dans d’autres devises comme le suggère </w:t>
      </w:r>
      <w:r w:rsidRPr="00BA2DDB">
        <w:rPr>
          <w:rFonts w:ascii="Times New Roman" w:hAnsi="Times New Roman" w:cs="Times New Roman"/>
          <w:sz w:val="24"/>
          <w:szCs w:val="24"/>
          <w:lang w:val="fr-FR"/>
        </w:rPr>
        <w:t>G</w:t>
      </w:r>
      <w:r w:rsidR="00BE40DF" w:rsidRPr="00BA2DDB">
        <w:rPr>
          <w:rFonts w:ascii="Times New Roman" w:hAnsi="Times New Roman" w:cs="Times New Roman"/>
          <w:sz w:val="24"/>
          <w:szCs w:val="24"/>
          <w:lang w:val="fr-FR"/>
        </w:rPr>
        <w:t>oldman Sachs. Ce</w:t>
      </w:r>
      <w:r w:rsidRPr="00BA2DDB">
        <w:rPr>
          <w:rFonts w:ascii="Times New Roman" w:hAnsi="Times New Roman" w:cs="Times New Roman"/>
          <w:sz w:val="24"/>
          <w:szCs w:val="24"/>
          <w:lang w:val="fr-FR"/>
        </w:rPr>
        <w:t>la</w:t>
      </w:r>
      <w:r w:rsidR="00BE40DF" w:rsidRPr="00BA2DDB">
        <w:rPr>
          <w:rFonts w:ascii="Times New Roman" w:hAnsi="Times New Roman" w:cs="Times New Roman"/>
          <w:sz w:val="24"/>
          <w:szCs w:val="24"/>
          <w:lang w:val="fr-FR"/>
        </w:rPr>
        <w:t xml:space="preserve"> amplifie le phénomène de dévaluation du Yuan/</w:t>
      </w:r>
      <w:r w:rsidRPr="00BA2DDB">
        <w:rPr>
          <w:rFonts w:ascii="Times New Roman" w:hAnsi="Times New Roman" w:cs="Times New Roman"/>
          <w:sz w:val="24"/>
          <w:szCs w:val="24"/>
          <w:lang w:val="fr-FR"/>
        </w:rPr>
        <w:t>D</w:t>
      </w:r>
      <w:r w:rsidR="00BE40DF" w:rsidRPr="00BA2DDB">
        <w:rPr>
          <w:rFonts w:ascii="Times New Roman" w:hAnsi="Times New Roman" w:cs="Times New Roman"/>
          <w:sz w:val="24"/>
          <w:szCs w:val="24"/>
          <w:lang w:val="fr-FR"/>
        </w:rPr>
        <w:t xml:space="preserve">ollar car </w:t>
      </w:r>
      <w:r w:rsidRPr="00BA2DDB">
        <w:rPr>
          <w:rFonts w:ascii="Times New Roman" w:hAnsi="Times New Roman" w:cs="Times New Roman"/>
          <w:sz w:val="24"/>
          <w:szCs w:val="24"/>
          <w:lang w:val="fr-FR"/>
        </w:rPr>
        <w:t xml:space="preserve">cela donne lieu à une </w:t>
      </w:r>
      <w:r w:rsidR="00BE40DF" w:rsidRPr="00BA2DDB">
        <w:rPr>
          <w:rFonts w:ascii="Times New Roman" w:hAnsi="Times New Roman" w:cs="Times New Roman"/>
          <w:sz w:val="24"/>
          <w:szCs w:val="24"/>
          <w:lang w:val="fr-FR"/>
        </w:rPr>
        <w:t xml:space="preserve">sortie de capitaux. Le problème c’est que les investisseurs vont continuer à le faire tant que c’est avantageux pour eux. Pour </w:t>
      </w:r>
      <w:r w:rsidRPr="00BA2DDB">
        <w:rPr>
          <w:rFonts w:ascii="Times New Roman" w:hAnsi="Times New Roman" w:cs="Times New Roman"/>
          <w:sz w:val="24"/>
          <w:szCs w:val="24"/>
          <w:lang w:val="fr-FR"/>
        </w:rPr>
        <w:t>mettre fin à cette pratique</w:t>
      </w:r>
      <w:r w:rsidR="00BE40DF"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 xml:space="preserve">il y a deux possibilités : </w:t>
      </w:r>
      <w:r w:rsidR="00BE40DF" w:rsidRPr="00BA2DDB">
        <w:rPr>
          <w:rFonts w:ascii="Times New Roman" w:hAnsi="Times New Roman" w:cs="Times New Roman"/>
          <w:sz w:val="24"/>
          <w:szCs w:val="24"/>
          <w:lang w:val="fr-FR"/>
        </w:rPr>
        <w:t xml:space="preserve">soit la </w:t>
      </w:r>
      <w:r w:rsidRPr="00BA2DDB">
        <w:rPr>
          <w:rFonts w:ascii="Times New Roman" w:hAnsi="Times New Roman" w:cs="Times New Roman"/>
          <w:sz w:val="24"/>
          <w:szCs w:val="24"/>
          <w:lang w:val="fr-FR"/>
        </w:rPr>
        <w:t>C</w:t>
      </w:r>
      <w:r w:rsidR="00BE40DF" w:rsidRPr="00BA2DDB">
        <w:rPr>
          <w:rFonts w:ascii="Times New Roman" w:hAnsi="Times New Roman" w:cs="Times New Roman"/>
          <w:sz w:val="24"/>
          <w:szCs w:val="24"/>
          <w:lang w:val="fr-FR"/>
        </w:rPr>
        <w:t>hine rehausse ses taux d’intérêt, ce qui freinera l’économie qui n’est pas au mieux</w:t>
      </w:r>
      <w:r w:rsidR="006649EE" w:rsidRPr="00BA2DDB">
        <w:rPr>
          <w:rFonts w:ascii="Times New Roman" w:hAnsi="Times New Roman" w:cs="Times New Roman"/>
          <w:sz w:val="24"/>
          <w:szCs w:val="24"/>
          <w:lang w:val="fr-FR"/>
        </w:rPr>
        <w:t>,</w:t>
      </w:r>
      <w:r w:rsidR="00BE40DF"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soi</w:t>
      </w:r>
      <w:r w:rsidR="006649EE" w:rsidRPr="00BA2DDB">
        <w:rPr>
          <w:rFonts w:ascii="Times New Roman" w:hAnsi="Times New Roman" w:cs="Times New Roman"/>
          <w:sz w:val="24"/>
          <w:szCs w:val="24"/>
          <w:lang w:val="fr-FR"/>
        </w:rPr>
        <w:t>t</w:t>
      </w:r>
      <w:r w:rsidR="00BE40DF" w:rsidRPr="00BA2DDB">
        <w:rPr>
          <w:rFonts w:ascii="Times New Roman" w:hAnsi="Times New Roman" w:cs="Times New Roman"/>
          <w:sz w:val="24"/>
          <w:szCs w:val="24"/>
          <w:lang w:val="fr-FR"/>
        </w:rPr>
        <w:t xml:space="preserve"> elle laisse le taux se déprécier pour atteindre son taux naturel. </w:t>
      </w:r>
    </w:p>
    <w:p w14:paraId="588A5B52" w14:textId="10D2B40B" w:rsidR="00BE40DF" w:rsidRPr="00BA2DDB" w:rsidRDefault="00BE40DF" w:rsidP="00C10567">
      <w:pPr>
        <w:pStyle w:val="Paragraphedeliste"/>
        <w:spacing w:line="360" w:lineRule="auto"/>
        <w:ind w:left="0"/>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Si la </w:t>
      </w:r>
      <w:r w:rsidR="0041513B" w:rsidRPr="00BA2DDB">
        <w:rPr>
          <w:rFonts w:ascii="Times New Roman" w:hAnsi="Times New Roman" w:cs="Times New Roman"/>
          <w:sz w:val="24"/>
          <w:szCs w:val="24"/>
          <w:lang w:val="fr-FR"/>
        </w:rPr>
        <w:t>C</w:t>
      </w:r>
      <w:r w:rsidRPr="00BA2DDB">
        <w:rPr>
          <w:rFonts w:ascii="Times New Roman" w:hAnsi="Times New Roman" w:cs="Times New Roman"/>
          <w:sz w:val="24"/>
          <w:szCs w:val="24"/>
          <w:lang w:val="fr-FR"/>
        </w:rPr>
        <w:t xml:space="preserve">hine continue de contrecarrer </w:t>
      </w:r>
      <w:r w:rsidR="0041513B" w:rsidRPr="00BA2DDB">
        <w:rPr>
          <w:rFonts w:ascii="Times New Roman" w:hAnsi="Times New Roman" w:cs="Times New Roman"/>
          <w:sz w:val="24"/>
          <w:szCs w:val="24"/>
          <w:lang w:val="fr-FR"/>
        </w:rPr>
        <w:t xml:space="preserve">ce phénomène </w:t>
      </w:r>
      <w:r w:rsidRPr="00BA2DDB">
        <w:rPr>
          <w:rFonts w:ascii="Times New Roman" w:hAnsi="Times New Roman" w:cs="Times New Roman"/>
          <w:sz w:val="24"/>
          <w:szCs w:val="24"/>
          <w:lang w:val="fr-FR"/>
        </w:rPr>
        <w:t xml:space="preserve">en vendant des </w:t>
      </w:r>
      <w:r w:rsidR="0041513B" w:rsidRPr="00BA2DDB">
        <w:rPr>
          <w:rFonts w:ascii="Times New Roman" w:hAnsi="Times New Roman" w:cs="Times New Roman"/>
          <w:sz w:val="24"/>
          <w:szCs w:val="24"/>
          <w:lang w:val="fr-FR"/>
        </w:rPr>
        <w:t>bons du Trésor américain</w:t>
      </w:r>
      <w:r w:rsidR="005661EB" w:rsidRPr="00BA2DDB">
        <w:rPr>
          <w:rFonts w:ascii="Times New Roman" w:hAnsi="Times New Roman" w:cs="Times New Roman"/>
          <w:sz w:val="24"/>
          <w:szCs w:val="24"/>
          <w:lang w:val="fr-FR"/>
        </w:rPr>
        <w:t>, elle pourrait venir à bout de ses réserves</w:t>
      </w:r>
      <w:r w:rsidRPr="00BA2DDB">
        <w:rPr>
          <w:rFonts w:ascii="Times New Roman" w:hAnsi="Times New Roman" w:cs="Times New Roman"/>
          <w:sz w:val="24"/>
          <w:szCs w:val="24"/>
          <w:lang w:val="fr-FR"/>
        </w:rPr>
        <w:t xml:space="preserve">. Les conditions </w:t>
      </w:r>
      <w:r w:rsidR="0041513B" w:rsidRPr="00BA2DDB">
        <w:rPr>
          <w:rFonts w:ascii="Times New Roman" w:hAnsi="Times New Roman" w:cs="Times New Roman"/>
          <w:sz w:val="24"/>
          <w:szCs w:val="24"/>
          <w:lang w:val="fr-FR"/>
        </w:rPr>
        <w:t xml:space="preserve">économiques auxquelles la Chine est confrontée </w:t>
      </w:r>
      <w:r w:rsidRPr="00BA2DDB">
        <w:rPr>
          <w:rFonts w:ascii="Times New Roman" w:hAnsi="Times New Roman" w:cs="Times New Roman"/>
          <w:sz w:val="24"/>
          <w:szCs w:val="24"/>
          <w:lang w:val="fr-FR"/>
        </w:rPr>
        <w:t>ne sont pas les même</w:t>
      </w:r>
      <w:r w:rsidR="0041513B" w:rsidRPr="00BA2DDB">
        <w:rPr>
          <w:rFonts w:ascii="Times New Roman" w:hAnsi="Times New Roman" w:cs="Times New Roman"/>
          <w:sz w:val="24"/>
          <w:szCs w:val="24"/>
          <w:lang w:val="fr-FR"/>
        </w:rPr>
        <w:t>s</w:t>
      </w:r>
      <w:r w:rsidRPr="00BA2DDB">
        <w:rPr>
          <w:rFonts w:ascii="Times New Roman" w:hAnsi="Times New Roman" w:cs="Times New Roman"/>
          <w:sz w:val="24"/>
          <w:szCs w:val="24"/>
          <w:lang w:val="fr-FR"/>
        </w:rPr>
        <w:t xml:space="preserve"> que dans le passé, les efforts des pays occidentaux pour réduire les liens économiques avec la Chine ont commencé </w:t>
      </w:r>
      <w:r w:rsidR="0041513B" w:rsidRPr="00BA2DDB">
        <w:rPr>
          <w:rFonts w:ascii="Times New Roman" w:hAnsi="Times New Roman" w:cs="Times New Roman"/>
          <w:sz w:val="24"/>
          <w:szCs w:val="24"/>
          <w:lang w:val="fr-FR"/>
        </w:rPr>
        <w:t>à</w:t>
      </w:r>
      <w:r w:rsidRPr="00BA2DDB">
        <w:rPr>
          <w:rFonts w:ascii="Times New Roman" w:hAnsi="Times New Roman" w:cs="Times New Roman"/>
          <w:sz w:val="24"/>
          <w:szCs w:val="24"/>
          <w:lang w:val="fr-FR"/>
        </w:rPr>
        <w:t xml:space="preserve"> produire des effets de ralentissement de la croissance des exportations et d’investissement étrangers. Les réserves de change</w:t>
      </w:r>
      <w:r w:rsidR="0041513B"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 xml:space="preserve">ne vont dès lors pas augmenter comme </w:t>
      </w:r>
      <w:r w:rsidR="00D151CB" w:rsidRPr="00BA2DDB">
        <w:rPr>
          <w:rFonts w:ascii="Times New Roman" w:hAnsi="Times New Roman" w:cs="Times New Roman"/>
          <w:sz w:val="24"/>
          <w:szCs w:val="24"/>
          <w:lang w:val="fr-FR"/>
        </w:rPr>
        <w:t>par</w:t>
      </w:r>
      <w:r w:rsidRPr="00BA2DDB">
        <w:rPr>
          <w:rFonts w:ascii="Times New Roman" w:hAnsi="Times New Roman" w:cs="Times New Roman"/>
          <w:sz w:val="24"/>
          <w:szCs w:val="24"/>
          <w:lang w:val="fr-FR"/>
        </w:rPr>
        <w:t xml:space="preserve"> le passé</w:t>
      </w:r>
      <w:r w:rsidR="00D151CB" w:rsidRPr="00BA2DDB">
        <w:rPr>
          <w:rFonts w:ascii="Times New Roman" w:hAnsi="Times New Roman" w:cs="Times New Roman"/>
          <w:sz w:val="24"/>
          <w:szCs w:val="24"/>
          <w:lang w:val="fr-FR"/>
        </w:rPr>
        <w:t>.</w:t>
      </w:r>
    </w:p>
    <w:p w14:paraId="40E6B284" w14:textId="77777777" w:rsidR="00BE40DF" w:rsidRPr="00BA2DDB" w:rsidRDefault="00BE40DF" w:rsidP="00C10567">
      <w:pPr>
        <w:pStyle w:val="Paragraphedeliste"/>
        <w:spacing w:line="360" w:lineRule="auto"/>
        <w:ind w:left="0"/>
        <w:jc w:val="both"/>
        <w:rPr>
          <w:rFonts w:ascii="Times New Roman" w:hAnsi="Times New Roman" w:cs="Times New Roman"/>
          <w:sz w:val="24"/>
          <w:szCs w:val="24"/>
          <w:lang w:val="fr-FR"/>
        </w:rPr>
      </w:pPr>
    </w:p>
    <w:p w14:paraId="6D5B5B13" w14:textId="002052C5" w:rsidR="00BE40DF" w:rsidRPr="00BA2DDB" w:rsidRDefault="0065186C" w:rsidP="00C10567">
      <w:pPr>
        <w:pStyle w:val="Paragraphedeliste"/>
        <w:spacing w:line="360" w:lineRule="auto"/>
        <w:ind w:left="0"/>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L</w:t>
      </w:r>
      <w:r w:rsidR="00BE40DF" w:rsidRPr="00BA2DDB">
        <w:rPr>
          <w:rFonts w:ascii="Times New Roman" w:hAnsi="Times New Roman" w:cs="Times New Roman"/>
          <w:sz w:val="24"/>
          <w:szCs w:val="24"/>
          <w:lang w:val="fr-FR"/>
        </w:rPr>
        <w:t xml:space="preserve">a </w:t>
      </w:r>
      <w:r w:rsidR="009F739C" w:rsidRPr="00BA2DDB">
        <w:rPr>
          <w:rFonts w:ascii="Times New Roman" w:hAnsi="Times New Roman" w:cs="Times New Roman"/>
          <w:sz w:val="24"/>
          <w:szCs w:val="24"/>
          <w:lang w:val="fr-FR"/>
        </w:rPr>
        <w:t>C</w:t>
      </w:r>
      <w:r w:rsidR="00BE40DF" w:rsidRPr="00BA2DDB">
        <w:rPr>
          <w:rFonts w:ascii="Times New Roman" w:hAnsi="Times New Roman" w:cs="Times New Roman"/>
          <w:sz w:val="24"/>
          <w:szCs w:val="24"/>
          <w:lang w:val="fr-FR"/>
        </w:rPr>
        <w:t xml:space="preserve">hine cherche </w:t>
      </w:r>
      <w:r w:rsidR="009F739C" w:rsidRPr="00BA2DDB">
        <w:rPr>
          <w:rFonts w:ascii="Times New Roman" w:hAnsi="Times New Roman" w:cs="Times New Roman"/>
          <w:sz w:val="24"/>
          <w:szCs w:val="24"/>
          <w:lang w:val="fr-FR"/>
        </w:rPr>
        <w:t xml:space="preserve">à </w:t>
      </w:r>
      <w:r w:rsidR="00BE40DF" w:rsidRPr="00BA2DDB">
        <w:rPr>
          <w:rFonts w:ascii="Times New Roman" w:hAnsi="Times New Roman" w:cs="Times New Roman"/>
          <w:sz w:val="24"/>
          <w:szCs w:val="24"/>
          <w:lang w:val="fr-FR"/>
        </w:rPr>
        <w:t>optimiser sa structure d</w:t>
      </w:r>
      <w:r w:rsidR="009F739C" w:rsidRPr="00BA2DDB">
        <w:rPr>
          <w:rFonts w:ascii="Times New Roman" w:hAnsi="Times New Roman" w:cs="Times New Roman"/>
          <w:sz w:val="24"/>
          <w:szCs w:val="24"/>
          <w:lang w:val="fr-FR"/>
        </w:rPr>
        <w:t>’</w:t>
      </w:r>
      <w:r w:rsidR="00BE40DF" w:rsidRPr="00BA2DDB">
        <w:rPr>
          <w:rFonts w:ascii="Times New Roman" w:hAnsi="Times New Roman" w:cs="Times New Roman"/>
          <w:sz w:val="24"/>
          <w:szCs w:val="24"/>
          <w:lang w:val="fr-FR"/>
        </w:rPr>
        <w:t xml:space="preserve">actifs de réserve de change, comme par exemple en octroyant une plus grosse part </w:t>
      </w:r>
      <w:r w:rsidR="009F739C" w:rsidRPr="00BA2DDB">
        <w:rPr>
          <w:rFonts w:ascii="Times New Roman" w:hAnsi="Times New Roman" w:cs="Times New Roman"/>
          <w:sz w:val="24"/>
          <w:szCs w:val="24"/>
          <w:lang w:val="fr-FR"/>
        </w:rPr>
        <w:t>à</w:t>
      </w:r>
      <w:r w:rsidR="00BE40DF" w:rsidRPr="00BA2DDB">
        <w:rPr>
          <w:rFonts w:ascii="Times New Roman" w:hAnsi="Times New Roman" w:cs="Times New Roman"/>
          <w:sz w:val="24"/>
          <w:szCs w:val="24"/>
          <w:lang w:val="fr-FR"/>
        </w:rPr>
        <w:t xml:space="preserve"> l’or atteignant 70,46 mill</w:t>
      </w:r>
      <w:r w:rsidR="00D151CB" w:rsidRPr="00BA2DDB">
        <w:rPr>
          <w:rFonts w:ascii="Times New Roman" w:hAnsi="Times New Roman" w:cs="Times New Roman"/>
          <w:sz w:val="24"/>
          <w:szCs w:val="24"/>
          <w:lang w:val="fr-FR"/>
        </w:rPr>
        <w:t>iards</w:t>
      </w:r>
      <w:r w:rsidR="00BE40DF" w:rsidRPr="00BA2DDB">
        <w:rPr>
          <w:rFonts w:ascii="Times New Roman" w:hAnsi="Times New Roman" w:cs="Times New Roman"/>
          <w:sz w:val="24"/>
          <w:szCs w:val="24"/>
          <w:lang w:val="fr-FR"/>
        </w:rPr>
        <w:t xml:space="preserve"> d’onces </w:t>
      </w:r>
      <w:r w:rsidR="00E37CC7" w:rsidRPr="00BA2DDB">
        <w:rPr>
          <w:rFonts w:ascii="Times New Roman" w:hAnsi="Times New Roman" w:cs="Times New Roman"/>
          <w:sz w:val="24"/>
          <w:szCs w:val="24"/>
          <w:lang w:val="fr-FR"/>
        </w:rPr>
        <w:t xml:space="preserve">à la </w:t>
      </w:r>
      <w:r w:rsidR="00BE40DF" w:rsidRPr="00BA2DDB">
        <w:rPr>
          <w:rFonts w:ascii="Times New Roman" w:hAnsi="Times New Roman" w:cs="Times New Roman"/>
          <w:sz w:val="24"/>
          <w:szCs w:val="24"/>
          <w:lang w:val="fr-FR"/>
        </w:rPr>
        <w:t>fin de septembre</w:t>
      </w:r>
      <w:r w:rsidR="00E37CC7" w:rsidRPr="00BA2DDB">
        <w:rPr>
          <w:rFonts w:ascii="Times New Roman" w:hAnsi="Times New Roman" w:cs="Times New Roman"/>
          <w:sz w:val="24"/>
          <w:szCs w:val="24"/>
          <w:lang w:val="fr-FR"/>
        </w:rPr>
        <w:t xml:space="preserve"> </w:t>
      </w:r>
      <w:r w:rsidR="00781173" w:rsidRPr="00BA2DDB">
        <w:rPr>
          <w:rFonts w:ascii="Times New Roman" w:hAnsi="Times New Roman" w:cs="Times New Roman"/>
          <w:sz w:val="24"/>
          <w:szCs w:val="24"/>
          <w:lang w:val="fr-FR"/>
        </w:rPr>
        <w:t>2023.</w:t>
      </w:r>
    </w:p>
    <w:p w14:paraId="6952F7AB" w14:textId="7314012B" w:rsidR="00BE40DF" w:rsidRPr="00BA2DDB" w:rsidRDefault="00BE40DF" w:rsidP="00C10567">
      <w:pPr>
        <w:pStyle w:val="Paragraphedeliste"/>
        <w:spacing w:line="360" w:lineRule="auto"/>
        <w:ind w:left="0"/>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Yu, ex-conseiller à la Banque populaire de Chine, estime nécessaire que la Chine réduise ses avoirs en bons du Trésor américains de façon ordonnée, en raison de la dégradation de la dette extérieure des États-Unis, de la baisse des taux de coupon des obligations du Trésor et du risque de récession économique aux États-Unis.</w:t>
      </w:r>
      <w:r w:rsidR="002150F7"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w:t>
      </w:r>
      <w:r w:rsidR="00651D81" w:rsidRPr="00BA2DDB">
        <w:rPr>
          <w:rFonts w:ascii="Times New Roman" w:hAnsi="Times New Roman" w:cs="Times New Roman"/>
          <w:sz w:val="24"/>
          <w:szCs w:val="24"/>
          <w:lang w:val="fr-FR"/>
        </w:rPr>
        <w:t>J.SHI</w:t>
      </w:r>
      <w:r w:rsidR="00D151CB" w:rsidRPr="00BA2DDB">
        <w:rPr>
          <w:rFonts w:ascii="Times New Roman" w:hAnsi="Times New Roman" w:cs="Times New Roman"/>
          <w:sz w:val="24"/>
          <w:szCs w:val="24"/>
          <w:lang w:val="fr-FR"/>
        </w:rPr>
        <w:t>,</w:t>
      </w:r>
      <w:r w:rsidR="00651D81" w:rsidRPr="00BA2DDB">
        <w:rPr>
          <w:rFonts w:ascii="Times New Roman" w:hAnsi="Times New Roman" w:cs="Times New Roman"/>
          <w:sz w:val="24"/>
          <w:szCs w:val="24"/>
          <w:lang w:val="fr-FR"/>
        </w:rPr>
        <w:t xml:space="preserve"> 2023</w:t>
      </w:r>
      <w:r w:rsidRPr="00BA2DDB">
        <w:rPr>
          <w:rFonts w:ascii="Times New Roman" w:hAnsi="Times New Roman" w:cs="Times New Roman"/>
          <w:sz w:val="24"/>
          <w:szCs w:val="24"/>
          <w:lang w:val="fr-FR"/>
        </w:rPr>
        <w:t xml:space="preserve">) </w:t>
      </w:r>
    </w:p>
    <w:p w14:paraId="6D9FE4FF" w14:textId="77777777" w:rsidR="00BE40DF" w:rsidRPr="00BA2DDB" w:rsidRDefault="00BE40DF" w:rsidP="00C10567">
      <w:pPr>
        <w:pStyle w:val="Paragraphedeliste"/>
        <w:spacing w:line="360" w:lineRule="auto"/>
        <w:ind w:left="0"/>
        <w:jc w:val="both"/>
        <w:rPr>
          <w:rFonts w:ascii="Times New Roman" w:hAnsi="Times New Roman" w:cs="Times New Roman"/>
          <w:sz w:val="24"/>
          <w:szCs w:val="24"/>
          <w:lang w:val="fr-FR"/>
        </w:rPr>
      </w:pPr>
    </w:p>
    <w:p w14:paraId="2A21011A" w14:textId="75F00FF5" w:rsidR="00BE40DF" w:rsidRPr="00BA2DDB" w:rsidRDefault="001B3429" w:rsidP="00C10567">
      <w:pPr>
        <w:pStyle w:val="Titre3"/>
        <w:rPr>
          <w:rStyle w:val="Accentuation"/>
          <w:rFonts w:asciiTheme="minorHAnsi" w:hAnsiTheme="minorHAnsi" w:cstheme="minorBidi"/>
          <w:sz w:val="22"/>
          <w:szCs w:val="22"/>
          <w:lang w:val="fr-FR"/>
        </w:rPr>
      </w:pPr>
      <w:bookmarkStart w:id="12" w:name="_Toc173092841"/>
      <w:r w:rsidRPr="00BA2DDB">
        <w:rPr>
          <w:rStyle w:val="Accentuation"/>
          <w:rFonts w:asciiTheme="minorHAnsi" w:hAnsiTheme="minorHAnsi" w:cstheme="minorBidi"/>
          <w:sz w:val="22"/>
          <w:szCs w:val="22"/>
          <w:lang w:val="fr-FR"/>
        </w:rPr>
        <w:t>2.</w:t>
      </w:r>
      <w:r w:rsidR="00FA2BF4" w:rsidRPr="00BA2DDB">
        <w:rPr>
          <w:rStyle w:val="Accentuation"/>
          <w:rFonts w:asciiTheme="minorHAnsi" w:hAnsiTheme="minorHAnsi" w:cstheme="minorBidi"/>
          <w:sz w:val="22"/>
          <w:szCs w:val="22"/>
          <w:lang w:val="fr-FR"/>
        </w:rPr>
        <w:t>5</w:t>
      </w:r>
      <w:r w:rsidRPr="00BA2DDB">
        <w:rPr>
          <w:rStyle w:val="Accentuation"/>
          <w:rFonts w:asciiTheme="minorHAnsi" w:hAnsiTheme="minorHAnsi" w:cstheme="minorBidi"/>
          <w:sz w:val="22"/>
          <w:szCs w:val="22"/>
          <w:lang w:val="fr-FR"/>
        </w:rPr>
        <w:t xml:space="preserve">.3 </w:t>
      </w:r>
      <w:r w:rsidR="00BE40DF" w:rsidRPr="00BA2DDB">
        <w:rPr>
          <w:rStyle w:val="Accentuation"/>
          <w:rFonts w:asciiTheme="minorHAnsi" w:hAnsiTheme="minorHAnsi" w:cstheme="minorBidi"/>
          <w:sz w:val="22"/>
          <w:szCs w:val="22"/>
          <w:lang w:val="fr-FR"/>
        </w:rPr>
        <w:t xml:space="preserve">Pourquoi la </w:t>
      </w:r>
      <w:r w:rsidR="00E37CC7" w:rsidRPr="00BA2DDB">
        <w:rPr>
          <w:rStyle w:val="Accentuation"/>
          <w:rFonts w:asciiTheme="minorHAnsi" w:hAnsiTheme="minorHAnsi" w:cstheme="minorBidi"/>
          <w:sz w:val="22"/>
          <w:szCs w:val="22"/>
          <w:lang w:val="fr-FR"/>
        </w:rPr>
        <w:t>C</w:t>
      </w:r>
      <w:r w:rsidR="00BE40DF" w:rsidRPr="00BA2DDB">
        <w:rPr>
          <w:rStyle w:val="Accentuation"/>
          <w:rFonts w:asciiTheme="minorHAnsi" w:hAnsiTheme="minorHAnsi" w:cstheme="minorBidi"/>
          <w:sz w:val="22"/>
          <w:szCs w:val="22"/>
          <w:lang w:val="fr-FR"/>
        </w:rPr>
        <w:t xml:space="preserve">hine </w:t>
      </w:r>
      <w:r w:rsidR="002977F9" w:rsidRPr="00BA2DDB">
        <w:rPr>
          <w:rStyle w:val="Accentuation"/>
          <w:rFonts w:asciiTheme="minorHAnsi" w:hAnsiTheme="minorHAnsi" w:cstheme="minorBidi"/>
          <w:sz w:val="22"/>
          <w:szCs w:val="22"/>
          <w:lang w:val="fr-FR"/>
        </w:rPr>
        <w:t xml:space="preserve">laisse-t-elle pas </w:t>
      </w:r>
      <w:r w:rsidR="00BE40DF" w:rsidRPr="00BA2DDB">
        <w:rPr>
          <w:rStyle w:val="Accentuation"/>
          <w:rFonts w:asciiTheme="minorHAnsi" w:hAnsiTheme="minorHAnsi" w:cstheme="minorBidi"/>
          <w:sz w:val="22"/>
          <w:szCs w:val="22"/>
          <w:lang w:val="fr-FR"/>
        </w:rPr>
        <w:t>le Yuan se dévaloriser</w:t>
      </w:r>
      <w:r w:rsidR="00E37CC7" w:rsidRPr="00BA2DDB">
        <w:rPr>
          <w:rStyle w:val="Accentuation"/>
          <w:rFonts w:asciiTheme="minorHAnsi" w:hAnsiTheme="minorHAnsi" w:cstheme="minorBidi"/>
          <w:sz w:val="22"/>
          <w:szCs w:val="22"/>
          <w:lang w:val="fr-FR"/>
        </w:rPr>
        <w:t> ?</w:t>
      </w:r>
      <w:bookmarkEnd w:id="12"/>
    </w:p>
    <w:p w14:paraId="23E3D9D8" w14:textId="77777777" w:rsidR="002977F9" w:rsidRPr="00BA2DDB" w:rsidRDefault="002977F9" w:rsidP="002977F9">
      <w:pPr>
        <w:rPr>
          <w:lang w:val="fr-FR"/>
        </w:rPr>
      </w:pPr>
    </w:p>
    <w:p w14:paraId="389D5A32" w14:textId="134DA374" w:rsidR="00BE40DF" w:rsidRPr="00BA2DDB" w:rsidRDefault="00BE40DF" w:rsidP="00C10567">
      <w:pPr>
        <w:pStyle w:val="Paragraphedeliste"/>
        <w:spacing w:line="360" w:lineRule="auto"/>
        <w:ind w:left="0"/>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La </w:t>
      </w:r>
      <w:r w:rsidR="00E37CC7" w:rsidRPr="00BA2DDB">
        <w:rPr>
          <w:rFonts w:ascii="Times New Roman" w:hAnsi="Times New Roman" w:cs="Times New Roman"/>
          <w:sz w:val="24"/>
          <w:szCs w:val="24"/>
          <w:lang w:val="fr-FR"/>
        </w:rPr>
        <w:t>C</w:t>
      </w:r>
      <w:r w:rsidRPr="00BA2DDB">
        <w:rPr>
          <w:rFonts w:ascii="Times New Roman" w:hAnsi="Times New Roman" w:cs="Times New Roman"/>
          <w:sz w:val="24"/>
          <w:szCs w:val="24"/>
          <w:lang w:val="fr-FR"/>
        </w:rPr>
        <w:t xml:space="preserve">hine veut garder le </w:t>
      </w:r>
      <w:r w:rsidR="00E37CC7" w:rsidRPr="00BA2DDB">
        <w:rPr>
          <w:rFonts w:ascii="Times New Roman" w:hAnsi="Times New Roman" w:cs="Times New Roman"/>
          <w:sz w:val="24"/>
          <w:szCs w:val="24"/>
          <w:lang w:val="fr-FR"/>
        </w:rPr>
        <w:t>Yuan</w:t>
      </w:r>
      <w:r w:rsidRPr="00BA2DDB">
        <w:rPr>
          <w:rFonts w:ascii="Times New Roman" w:hAnsi="Times New Roman" w:cs="Times New Roman"/>
          <w:sz w:val="24"/>
          <w:szCs w:val="24"/>
          <w:lang w:val="fr-FR"/>
        </w:rPr>
        <w:t xml:space="preserve"> fort malgré le coté attractif </w:t>
      </w:r>
      <w:r w:rsidR="00E37CC7" w:rsidRPr="00BA2DDB">
        <w:rPr>
          <w:rFonts w:ascii="Times New Roman" w:hAnsi="Times New Roman" w:cs="Times New Roman"/>
          <w:sz w:val="24"/>
          <w:szCs w:val="24"/>
          <w:lang w:val="fr-FR"/>
        </w:rPr>
        <w:t xml:space="preserve">d’une baisse du taux de change </w:t>
      </w:r>
      <w:r w:rsidRPr="00BA2DDB">
        <w:rPr>
          <w:rFonts w:ascii="Times New Roman" w:hAnsi="Times New Roman" w:cs="Times New Roman"/>
          <w:sz w:val="24"/>
          <w:szCs w:val="24"/>
          <w:lang w:val="fr-FR"/>
        </w:rPr>
        <w:t xml:space="preserve">qui pourrait aider la </w:t>
      </w:r>
      <w:r w:rsidR="00E37CC7" w:rsidRPr="00BA2DDB">
        <w:rPr>
          <w:rFonts w:ascii="Times New Roman" w:hAnsi="Times New Roman" w:cs="Times New Roman"/>
          <w:sz w:val="24"/>
          <w:szCs w:val="24"/>
          <w:lang w:val="fr-FR"/>
        </w:rPr>
        <w:t>C</w:t>
      </w:r>
      <w:r w:rsidRPr="00BA2DDB">
        <w:rPr>
          <w:rFonts w:ascii="Times New Roman" w:hAnsi="Times New Roman" w:cs="Times New Roman"/>
          <w:sz w:val="24"/>
          <w:szCs w:val="24"/>
          <w:lang w:val="fr-FR"/>
        </w:rPr>
        <w:t xml:space="preserve">hine </w:t>
      </w:r>
      <w:r w:rsidR="00E37CC7" w:rsidRPr="00BA2DDB">
        <w:rPr>
          <w:rFonts w:ascii="Times New Roman" w:hAnsi="Times New Roman" w:cs="Times New Roman"/>
          <w:sz w:val="24"/>
          <w:szCs w:val="24"/>
          <w:lang w:val="fr-FR"/>
        </w:rPr>
        <w:t>à</w:t>
      </w:r>
      <w:r w:rsidRPr="00BA2DDB">
        <w:rPr>
          <w:rFonts w:ascii="Times New Roman" w:hAnsi="Times New Roman" w:cs="Times New Roman"/>
          <w:sz w:val="24"/>
          <w:szCs w:val="24"/>
          <w:lang w:val="fr-FR"/>
        </w:rPr>
        <w:t xml:space="preserve"> sortir de sa phase de déflation. Tout d'abord, une monnaie chinoise plus faible provoquerait presque certainement une réponse très hostile de la part des partenaires commerciaux de la Chine.</w:t>
      </w:r>
      <w:r w:rsidR="00D151CB"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Deuxièmement, la Chine a connu par le passé des expériences désagréables où la faiblesse de sa monnaie a entraîné une perte de confiance et, malgré les contrôles des capitaux, l'argent a trouvé un moyen de quitter le pays à un rythme accéléré.</w:t>
      </w:r>
      <w:r w:rsidR="00D151CB"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Une dernière raison de ne pas espérer une monnaie chinoise plus faible est que Xi Jinping semble s'y opposer. Dans un discours le mois dernier, Xi a soutenu qu'une "monnaie forte" est un ingrédient essentiel pour que la Chine devienne une puissance financière.</w:t>
      </w:r>
      <w:r w:rsidR="00D151CB"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 xml:space="preserve">Les partenaires commerciaux de la Chine seraient moins enclins à accepter des paiements en </w:t>
      </w:r>
      <w:r w:rsidR="00E37CC7" w:rsidRPr="00BA2DDB">
        <w:rPr>
          <w:rFonts w:ascii="Times New Roman" w:hAnsi="Times New Roman" w:cs="Times New Roman"/>
          <w:sz w:val="24"/>
          <w:szCs w:val="24"/>
          <w:lang w:val="fr-FR"/>
        </w:rPr>
        <w:t>R</w:t>
      </w:r>
      <w:r w:rsidRPr="00BA2DDB">
        <w:rPr>
          <w:rFonts w:ascii="Times New Roman" w:hAnsi="Times New Roman" w:cs="Times New Roman"/>
          <w:sz w:val="24"/>
          <w:szCs w:val="24"/>
          <w:lang w:val="fr-FR"/>
        </w:rPr>
        <w:t>enminbi s'ils pensent que la monnaie continuera de perdre de la valeur.</w:t>
      </w:r>
      <w:r w:rsidR="00D151CB"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 xml:space="preserve">En effet, il est probable que la dépréciation de la monnaie entraverait les ambitions de Beijing de favoriser une utilisation internationale accrue du </w:t>
      </w:r>
      <w:r w:rsidR="00E37CC7" w:rsidRPr="00BA2DDB">
        <w:rPr>
          <w:rFonts w:ascii="Times New Roman" w:hAnsi="Times New Roman" w:cs="Times New Roman"/>
          <w:sz w:val="24"/>
          <w:szCs w:val="24"/>
          <w:lang w:val="fr-FR"/>
        </w:rPr>
        <w:t>R</w:t>
      </w:r>
      <w:r w:rsidRPr="00BA2DDB">
        <w:rPr>
          <w:rFonts w:ascii="Times New Roman" w:hAnsi="Times New Roman" w:cs="Times New Roman"/>
          <w:sz w:val="24"/>
          <w:szCs w:val="24"/>
          <w:lang w:val="fr-FR"/>
        </w:rPr>
        <w:t>enminbi.</w:t>
      </w:r>
      <w:r w:rsidR="00D151CB" w:rsidRPr="00BA2DDB">
        <w:rPr>
          <w:rFonts w:ascii="Times New Roman" w:hAnsi="Times New Roman" w:cs="Times New Roman"/>
          <w:sz w:val="24"/>
          <w:szCs w:val="24"/>
          <w:lang w:val="fr-FR"/>
        </w:rPr>
        <w:t xml:space="preserve"> </w:t>
      </w:r>
      <w:r w:rsidR="003A71A2" w:rsidRPr="00BA2DDB">
        <w:rPr>
          <w:rFonts w:ascii="Times New Roman" w:hAnsi="Times New Roman" w:cs="Times New Roman"/>
          <w:sz w:val="24"/>
          <w:szCs w:val="24"/>
          <w:lang w:val="fr-FR"/>
        </w:rPr>
        <w:t>(</w:t>
      </w:r>
      <w:r w:rsidR="00C41B0B" w:rsidRPr="00BA2DDB">
        <w:rPr>
          <w:rFonts w:ascii="Times New Roman" w:hAnsi="Times New Roman" w:cs="Times New Roman"/>
          <w:sz w:val="24"/>
          <w:szCs w:val="24"/>
          <w:lang w:val="fr-FR"/>
        </w:rPr>
        <w:t>D. Lubin 2024</w:t>
      </w:r>
      <w:r w:rsidR="003A71A2" w:rsidRPr="00BA2DDB">
        <w:rPr>
          <w:rFonts w:ascii="Times New Roman" w:hAnsi="Times New Roman" w:cs="Times New Roman"/>
          <w:sz w:val="24"/>
          <w:szCs w:val="24"/>
          <w:lang w:val="fr-FR"/>
        </w:rPr>
        <w:t xml:space="preserve">) </w:t>
      </w:r>
    </w:p>
    <w:p w14:paraId="38EC57A7" w14:textId="1BCF5C1B" w:rsidR="00A7036D" w:rsidRPr="00BA2DDB" w:rsidRDefault="00A7036D">
      <w:pPr>
        <w:rPr>
          <w:rFonts w:ascii="Times New Roman" w:hAnsi="Times New Roman" w:cs="Times New Roman"/>
          <w:sz w:val="24"/>
          <w:szCs w:val="24"/>
          <w:lang w:val="fr-FR"/>
        </w:rPr>
      </w:pPr>
      <w:r w:rsidRPr="00BA2DDB">
        <w:rPr>
          <w:rFonts w:ascii="Times New Roman" w:hAnsi="Times New Roman" w:cs="Times New Roman"/>
          <w:sz w:val="24"/>
          <w:szCs w:val="24"/>
          <w:lang w:val="fr-FR"/>
        </w:rPr>
        <w:br w:type="page"/>
      </w:r>
    </w:p>
    <w:p w14:paraId="229700D4" w14:textId="29987C34" w:rsidR="00BE40DF" w:rsidRPr="00BA2DDB" w:rsidRDefault="00457FD4" w:rsidP="005B7429">
      <w:pPr>
        <w:pStyle w:val="Titre1"/>
        <w:rPr>
          <w:rStyle w:val="Accentuationintense"/>
          <w:lang w:val="fr-FR"/>
        </w:rPr>
      </w:pPr>
      <w:bookmarkStart w:id="13" w:name="_Toc173092842"/>
      <w:r w:rsidRPr="00BA2DDB">
        <w:rPr>
          <w:rStyle w:val="Accentuationintense"/>
          <w:lang w:val="fr-FR"/>
        </w:rPr>
        <w:t>3</w:t>
      </w:r>
      <w:r w:rsidR="00F6489E" w:rsidRPr="00BA2DDB">
        <w:rPr>
          <w:rStyle w:val="Accentuationintense"/>
          <w:lang w:val="fr-FR"/>
        </w:rPr>
        <w:t>èm</w:t>
      </w:r>
      <w:r w:rsidR="00512964" w:rsidRPr="00BA2DDB">
        <w:rPr>
          <w:rStyle w:val="Accentuationintense"/>
          <w:lang w:val="fr-FR"/>
        </w:rPr>
        <w:t xml:space="preserve">e </w:t>
      </w:r>
      <w:r w:rsidR="00F6489E" w:rsidRPr="00BA2DDB">
        <w:rPr>
          <w:rStyle w:val="Accentuationintense"/>
          <w:lang w:val="fr-FR"/>
        </w:rPr>
        <w:t>partie</w:t>
      </w:r>
      <w:r w:rsidR="007C0D7A" w:rsidRPr="00BA2DDB">
        <w:rPr>
          <w:rStyle w:val="Accentuationintense"/>
          <w:lang w:val="fr-FR"/>
        </w:rPr>
        <w:t> :</w:t>
      </w:r>
      <w:r w:rsidRPr="00BA2DDB">
        <w:rPr>
          <w:rStyle w:val="Accentuationintense"/>
          <w:lang w:val="fr-FR"/>
        </w:rPr>
        <w:t xml:space="preserve"> </w:t>
      </w:r>
      <w:r w:rsidR="006D179A" w:rsidRPr="00BA2DDB">
        <w:rPr>
          <w:rStyle w:val="Accentuationintense"/>
          <w:lang w:val="fr-FR"/>
        </w:rPr>
        <w:t>Méthodologie de la c</w:t>
      </w:r>
      <w:r w:rsidR="00E37CC7" w:rsidRPr="00BA2DDB">
        <w:rPr>
          <w:rStyle w:val="Accentuationintense"/>
          <w:lang w:val="fr-FR"/>
        </w:rPr>
        <w:t>onstruction de</w:t>
      </w:r>
      <w:r w:rsidR="006D179A" w:rsidRPr="00BA2DDB">
        <w:rPr>
          <w:rStyle w:val="Accentuationintense"/>
          <w:lang w:val="fr-FR"/>
        </w:rPr>
        <w:t>s tests</w:t>
      </w:r>
      <w:bookmarkEnd w:id="13"/>
    </w:p>
    <w:p w14:paraId="0F6F3348" w14:textId="77777777" w:rsidR="00AA7D74" w:rsidRPr="00BA2DDB" w:rsidRDefault="00AA7D74" w:rsidP="00AA7D74">
      <w:pPr>
        <w:rPr>
          <w:lang w:val="fr-FR"/>
        </w:rPr>
      </w:pPr>
    </w:p>
    <w:p w14:paraId="6C506A55" w14:textId="1EEDCE80" w:rsidR="002C169B" w:rsidRPr="00BA2DDB" w:rsidRDefault="00077DF9" w:rsidP="00C10567">
      <w:pPr>
        <w:pStyle w:val="Titre3"/>
        <w:rPr>
          <w:rStyle w:val="Accentuation"/>
          <w:sz w:val="28"/>
          <w:szCs w:val="28"/>
          <w:u w:val="single"/>
          <w:lang w:val="fr-FR"/>
        </w:rPr>
      </w:pPr>
      <w:bookmarkStart w:id="14" w:name="_Toc173092843"/>
      <w:r w:rsidRPr="00BA2DDB">
        <w:rPr>
          <w:rStyle w:val="Accentuation"/>
          <w:sz w:val="28"/>
          <w:szCs w:val="28"/>
          <w:u w:val="single"/>
          <w:lang w:val="fr-FR"/>
        </w:rPr>
        <w:t xml:space="preserve">3.1 </w:t>
      </w:r>
      <w:r w:rsidR="002D5298" w:rsidRPr="00BA2DDB">
        <w:rPr>
          <w:rStyle w:val="Accentuation"/>
          <w:sz w:val="28"/>
          <w:szCs w:val="28"/>
          <w:u w:val="single"/>
          <w:lang w:val="fr-FR"/>
        </w:rPr>
        <w:t xml:space="preserve">Construction des données non </w:t>
      </w:r>
      <w:r w:rsidRPr="00BA2DDB">
        <w:rPr>
          <w:rStyle w:val="Accentuation"/>
          <w:sz w:val="28"/>
          <w:szCs w:val="28"/>
          <w:u w:val="single"/>
          <w:lang w:val="fr-FR"/>
        </w:rPr>
        <w:t>accessible</w:t>
      </w:r>
      <w:r w:rsidR="002D5298" w:rsidRPr="00BA2DDB">
        <w:rPr>
          <w:rStyle w:val="Accentuation"/>
          <w:sz w:val="28"/>
          <w:szCs w:val="28"/>
          <w:u w:val="single"/>
          <w:lang w:val="fr-FR"/>
        </w:rPr>
        <w:t xml:space="preserve"> directement.</w:t>
      </w:r>
      <w:bookmarkEnd w:id="14"/>
    </w:p>
    <w:p w14:paraId="349E9C1A" w14:textId="77777777" w:rsidR="00AA7D74" w:rsidRPr="00BA2DDB" w:rsidRDefault="00AA7D74" w:rsidP="00AA7D74">
      <w:pPr>
        <w:rPr>
          <w:lang w:val="fr-FR"/>
        </w:rPr>
      </w:pPr>
    </w:p>
    <w:p w14:paraId="303CE4B8" w14:textId="24316F00" w:rsidR="00254B97" w:rsidRPr="00BA2DDB" w:rsidRDefault="00254B97"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Les données concernant les détenteurs étrangers/internationaux de titres du Trésor, les détentions privées totales de titres du Trésor, les détentions domestique de titres du Trésor et les détentions chinoises de titres du Trésor n'étaient pas</w:t>
      </w:r>
      <w:r w:rsidR="00592457" w:rsidRPr="00BA2DDB">
        <w:rPr>
          <w:rFonts w:ascii="Times New Roman" w:hAnsi="Times New Roman" w:cs="Times New Roman"/>
          <w:sz w:val="24"/>
          <w:szCs w:val="24"/>
          <w:lang w:val="fr-FR"/>
        </w:rPr>
        <w:t xml:space="preserve"> trouvable</w:t>
      </w:r>
      <w:r w:rsidR="00C61504" w:rsidRPr="00BA2DDB">
        <w:rPr>
          <w:rFonts w:ascii="Times New Roman" w:hAnsi="Times New Roman" w:cs="Times New Roman"/>
          <w:sz w:val="24"/>
          <w:szCs w:val="24"/>
          <w:lang w:val="fr-FR"/>
        </w:rPr>
        <w:t>s</w:t>
      </w:r>
      <w:r w:rsidR="00592457" w:rsidRPr="00BA2DDB">
        <w:rPr>
          <w:rFonts w:ascii="Times New Roman" w:hAnsi="Times New Roman" w:cs="Times New Roman"/>
          <w:sz w:val="24"/>
          <w:szCs w:val="24"/>
          <w:lang w:val="fr-FR"/>
        </w:rPr>
        <w:t xml:space="preserve"> directement</w:t>
      </w:r>
      <w:r w:rsidRPr="00BA2DDB">
        <w:rPr>
          <w:rFonts w:ascii="Times New Roman" w:hAnsi="Times New Roman" w:cs="Times New Roman"/>
          <w:sz w:val="24"/>
          <w:szCs w:val="24"/>
          <w:lang w:val="fr-FR"/>
        </w:rPr>
        <w:t xml:space="preserve">. </w:t>
      </w:r>
      <w:r w:rsidR="00D151CB" w:rsidRPr="00BA2DDB">
        <w:rPr>
          <w:rFonts w:ascii="Times New Roman" w:hAnsi="Times New Roman" w:cs="Times New Roman"/>
          <w:sz w:val="24"/>
          <w:szCs w:val="24"/>
          <w:lang w:val="fr-FR"/>
        </w:rPr>
        <w:t>Elles ont</w:t>
      </w:r>
      <w:r w:rsidRPr="00BA2DDB">
        <w:rPr>
          <w:rFonts w:ascii="Times New Roman" w:hAnsi="Times New Roman" w:cs="Times New Roman"/>
          <w:sz w:val="24"/>
          <w:szCs w:val="24"/>
          <w:lang w:val="fr-FR"/>
        </w:rPr>
        <w:t xml:space="preserve"> donc dû </w:t>
      </w:r>
      <w:r w:rsidR="00D151CB" w:rsidRPr="00BA2DDB">
        <w:rPr>
          <w:rFonts w:ascii="Times New Roman" w:hAnsi="Times New Roman" w:cs="Times New Roman"/>
          <w:sz w:val="24"/>
          <w:szCs w:val="24"/>
          <w:lang w:val="fr-FR"/>
        </w:rPr>
        <w:t xml:space="preserve">être </w:t>
      </w:r>
      <w:r w:rsidRPr="00BA2DDB">
        <w:rPr>
          <w:rFonts w:ascii="Times New Roman" w:hAnsi="Times New Roman" w:cs="Times New Roman"/>
          <w:sz w:val="24"/>
          <w:szCs w:val="24"/>
          <w:lang w:val="fr-FR"/>
        </w:rPr>
        <w:t>construi</w:t>
      </w:r>
      <w:r w:rsidR="00D151CB" w:rsidRPr="00BA2DDB">
        <w:rPr>
          <w:rFonts w:ascii="Times New Roman" w:hAnsi="Times New Roman" w:cs="Times New Roman"/>
          <w:sz w:val="24"/>
          <w:szCs w:val="24"/>
          <w:lang w:val="fr-FR"/>
        </w:rPr>
        <w:t>te</w:t>
      </w:r>
      <w:r w:rsidR="00AA7D74" w:rsidRPr="00BA2DDB">
        <w:rPr>
          <w:rFonts w:ascii="Times New Roman" w:hAnsi="Times New Roman" w:cs="Times New Roman"/>
          <w:sz w:val="24"/>
          <w:szCs w:val="24"/>
          <w:lang w:val="fr-FR"/>
        </w:rPr>
        <w:t>s</w:t>
      </w:r>
      <w:r w:rsidR="00D151CB" w:rsidRPr="00BA2DDB">
        <w:rPr>
          <w:rFonts w:ascii="Times New Roman" w:hAnsi="Times New Roman" w:cs="Times New Roman"/>
          <w:sz w:val="24"/>
          <w:szCs w:val="24"/>
          <w:lang w:val="fr-FR"/>
        </w:rPr>
        <w:t xml:space="preserve"> directement</w:t>
      </w:r>
      <w:r w:rsidRPr="00BA2DDB">
        <w:rPr>
          <w:rFonts w:ascii="Times New Roman" w:hAnsi="Times New Roman" w:cs="Times New Roman"/>
          <w:sz w:val="24"/>
          <w:szCs w:val="24"/>
          <w:lang w:val="fr-FR"/>
        </w:rPr>
        <w:t xml:space="preserve">.  </w:t>
      </w:r>
    </w:p>
    <w:p w14:paraId="68893BB1" w14:textId="07FAE031" w:rsidR="00062AEA" w:rsidRPr="00BA2DDB" w:rsidRDefault="002346FC"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DETTE :</w:t>
      </w:r>
    </w:p>
    <w:p w14:paraId="72514B2C" w14:textId="58F25AA8" w:rsidR="008B374C" w:rsidRPr="00BA2DDB" w:rsidRDefault="008B374C" w:rsidP="00C10567">
      <w:pPr>
        <w:pStyle w:val="Paragraphedeliste"/>
        <w:numPr>
          <w:ilvl w:val="0"/>
          <w:numId w:val="2"/>
        </w:numPr>
        <w:shd w:val="clear" w:color="auto" w:fill="FFFFFF"/>
        <w:spacing w:before="100" w:beforeAutospacing="1" w:after="24" w:line="360" w:lineRule="auto"/>
        <w:rPr>
          <w:rFonts w:ascii="Times New Roman" w:hAnsi="Times New Roman" w:cs="Times New Roman"/>
          <w:sz w:val="24"/>
          <w:szCs w:val="24"/>
          <w:lang w:val="fr-FR"/>
        </w:rPr>
      </w:pPr>
      <w:r w:rsidRPr="00BA2DDB">
        <w:rPr>
          <w:rFonts w:ascii="Times New Roman" w:hAnsi="Times New Roman" w:cs="Times New Roman"/>
          <w:sz w:val="24"/>
          <w:szCs w:val="24"/>
          <w:lang w:val="fr-FR"/>
        </w:rPr>
        <w:t>Dette totale</w:t>
      </w:r>
    </w:p>
    <w:p w14:paraId="33C13E78" w14:textId="6A971C23" w:rsidR="002346FC" w:rsidRPr="00BA2DDB" w:rsidRDefault="002346FC" w:rsidP="00C10567">
      <w:pPr>
        <w:pStyle w:val="Paragraphedeliste"/>
        <w:numPr>
          <w:ilvl w:val="0"/>
          <w:numId w:val="2"/>
        </w:numPr>
        <w:shd w:val="clear" w:color="auto" w:fill="FFFFFF"/>
        <w:spacing w:before="100" w:beforeAutospacing="1" w:after="24" w:line="360" w:lineRule="auto"/>
        <w:rPr>
          <w:rFonts w:ascii="Times New Roman" w:hAnsi="Times New Roman" w:cs="Times New Roman"/>
          <w:sz w:val="24"/>
          <w:szCs w:val="24"/>
          <w:lang w:val="fr-FR"/>
        </w:rPr>
      </w:pPr>
      <w:r w:rsidRPr="00BA2DDB">
        <w:rPr>
          <w:rFonts w:ascii="Times New Roman" w:hAnsi="Times New Roman" w:cs="Times New Roman"/>
          <w:sz w:val="24"/>
          <w:szCs w:val="24"/>
          <w:lang w:val="fr-FR"/>
        </w:rPr>
        <w:t>Les détent</w:t>
      </w:r>
      <w:r w:rsidR="00C61504" w:rsidRPr="00BA2DDB">
        <w:rPr>
          <w:rFonts w:ascii="Times New Roman" w:hAnsi="Times New Roman" w:cs="Times New Roman"/>
          <w:sz w:val="24"/>
          <w:szCs w:val="24"/>
          <w:lang w:val="fr-FR"/>
        </w:rPr>
        <w:t xml:space="preserve">ions </w:t>
      </w:r>
      <w:r w:rsidRPr="00BA2DDB">
        <w:rPr>
          <w:rFonts w:ascii="Times New Roman" w:hAnsi="Times New Roman" w:cs="Times New Roman"/>
          <w:sz w:val="24"/>
          <w:szCs w:val="24"/>
          <w:lang w:val="fr-FR"/>
        </w:rPr>
        <w:t>étrang</w:t>
      </w:r>
      <w:r w:rsidR="00C61504" w:rsidRPr="00BA2DDB">
        <w:rPr>
          <w:rFonts w:ascii="Times New Roman" w:hAnsi="Times New Roman" w:cs="Times New Roman"/>
          <w:sz w:val="24"/>
          <w:szCs w:val="24"/>
          <w:lang w:val="fr-FR"/>
        </w:rPr>
        <w:t>ères</w:t>
      </w:r>
      <w:r w:rsidRPr="00BA2DDB">
        <w:rPr>
          <w:rFonts w:ascii="Times New Roman" w:hAnsi="Times New Roman" w:cs="Times New Roman"/>
          <w:sz w:val="24"/>
          <w:szCs w:val="24"/>
          <w:lang w:val="fr-FR"/>
        </w:rPr>
        <w:t>/internation</w:t>
      </w:r>
      <w:r w:rsidR="00C61504" w:rsidRPr="00BA2DDB">
        <w:rPr>
          <w:rFonts w:ascii="Times New Roman" w:hAnsi="Times New Roman" w:cs="Times New Roman"/>
          <w:sz w:val="24"/>
          <w:szCs w:val="24"/>
          <w:lang w:val="fr-FR"/>
        </w:rPr>
        <w:t>ales</w:t>
      </w:r>
      <w:r w:rsidRPr="00BA2DDB">
        <w:rPr>
          <w:rFonts w:ascii="Times New Roman" w:hAnsi="Times New Roman" w:cs="Times New Roman"/>
          <w:sz w:val="24"/>
          <w:szCs w:val="24"/>
          <w:lang w:val="fr-FR"/>
        </w:rPr>
        <w:t xml:space="preserve"> de titres du Trésor  </w:t>
      </w:r>
      <w:hyperlink r:id="rId12" w:anchor="en" w:tooltip="&amp;" w:history="1">
        <w:r w:rsidRPr="00BA2DDB">
          <w:rPr>
            <w:rFonts w:ascii="Times New Roman" w:hAnsi="Times New Roman" w:cs="Times New Roman"/>
            <w:sz w:val="24"/>
            <w:szCs w:val="24"/>
            <w:lang w:val="fr-FR"/>
          </w:rPr>
          <w:t>&amp;</w:t>
        </w:r>
      </w:hyperlink>
      <w:r w:rsidRPr="00BA2DDB">
        <w:rPr>
          <w:rFonts w:ascii="Times New Roman" w:hAnsi="Times New Roman" w:cs="Times New Roman"/>
          <w:sz w:val="24"/>
          <w:szCs w:val="24"/>
          <w:lang w:val="fr-FR"/>
        </w:rPr>
        <w:t xml:space="preserve"> les détentions privées totales de titres du Trésor.</w:t>
      </w:r>
    </w:p>
    <w:p w14:paraId="67A83286" w14:textId="517AD214" w:rsidR="002346FC" w:rsidRPr="00BA2DDB" w:rsidRDefault="002346FC" w:rsidP="00C10567">
      <w:pPr>
        <w:pStyle w:val="Paragraphedeliste"/>
        <w:numPr>
          <w:ilvl w:val="0"/>
          <w:numId w:val="2"/>
        </w:numPr>
        <w:shd w:val="clear" w:color="auto" w:fill="FFFFFF"/>
        <w:spacing w:before="100" w:beforeAutospacing="1" w:after="24" w:line="360" w:lineRule="auto"/>
        <w:rPr>
          <w:rFonts w:ascii="Times New Roman" w:hAnsi="Times New Roman" w:cs="Times New Roman"/>
          <w:sz w:val="24"/>
          <w:szCs w:val="24"/>
          <w:lang w:val="fr-FR"/>
        </w:rPr>
      </w:pPr>
      <w:r w:rsidRPr="00BA2DDB">
        <w:rPr>
          <w:rFonts w:ascii="Times New Roman" w:hAnsi="Times New Roman" w:cs="Times New Roman"/>
          <w:sz w:val="24"/>
          <w:szCs w:val="24"/>
          <w:lang w:val="fr-FR"/>
        </w:rPr>
        <w:t>Les détentions domestique</w:t>
      </w:r>
      <w:r w:rsidR="00A8724A" w:rsidRPr="00BA2DDB">
        <w:rPr>
          <w:rFonts w:ascii="Times New Roman" w:hAnsi="Times New Roman" w:cs="Times New Roman"/>
          <w:sz w:val="24"/>
          <w:szCs w:val="24"/>
          <w:lang w:val="fr-FR"/>
        </w:rPr>
        <w:t>s</w:t>
      </w:r>
      <w:r w:rsidRPr="00BA2DDB">
        <w:rPr>
          <w:rFonts w:ascii="Times New Roman" w:hAnsi="Times New Roman" w:cs="Times New Roman"/>
          <w:sz w:val="24"/>
          <w:szCs w:val="24"/>
          <w:lang w:val="fr-FR"/>
        </w:rPr>
        <w:t xml:space="preserve"> de titres du Trésor.</w:t>
      </w:r>
    </w:p>
    <w:p w14:paraId="569C6091" w14:textId="6A61B238" w:rsidR="00062AEA" w:rsidRPr="00BA2DDB" w:rsidRDefault="002346FC" w:rsidP="00C10567">
      <w:pPr>
        <w:pStyle w:val="Paragraphedeliste"/>
        <w:numPr>
          <w:ilvl w:val="0"/>
          <w:numId w:val="2"/>
        </w:num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Les détentions chinoises de titres du Trésor.</w:t>
      </w:r>
    </w:p>
    <w:p w14:paraId="2E27286B" w14:textId="77777777" w:rsidR="00062AEA" w:rsidRPr="00BA2DDB" w:rsidRDefault="00062AEA" w:rsidP="00C10567">
      <w:pPr>
        <w:pStyle w:val="Paragraphedeliste"/>
        <w:spacing w:line="360" w:lineRule="auto"/>
        <w:jc w:val="both"/>
        <w:rPr>
          <w:rFonts w:ascii="Times New Roman" w:hAnsi="Times New Roman" w:cs="Times New Roman"/>
          <w:sz w:val="24"/>
          <w:szCs w:val="24"/>
          <w:lang w:val="fr-FR"/>
        </w:rPr>
      </w:pPr>
    </w:p>
    <w:p w14:paraId="22082BE0" w14:textId="7D816819" w:rsidR="00A8724A" w:rsidRPr="00BA2DDB" w:rsidRDefault="004B2354"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Les deux sources de d</w:t>
      </w:r>
      <w:r w:rsidR="00D151CB" w:rsidRPr="00BA2DDB">
        <w:rPr>
          <w:rFonts w:ascii="Times New Roman" w:hAnsi="Times New Roman" w:cs="Times New Roman"/>
          <w:sz w:val="24"/>
          <w:szCs w:val="24"/>
          <w:lang w:val="fr-FR"/>
        </w:rPr>
        <w:t>onnées</w:t>
      </w:r>
      <w:r w:rsidRPr="00BA2DDB">
        <w:rPr>
          <w:rFonts w:ascii="Times New Roman" w:hAnsi="Times New Roman" w:cs="Times New Roman"/>
          <w:sz w:val="24"/>
          <w:szCs w:val="24"/>
          <w:lang w:val="fr-FR"/>
        </w:rPr>
        <w:t xml:space="preserve"> on</w:t>
      </w:r>
      <w:r w:rsidR="00374961" w:rsidRPr="00BA2DDB">
        <w:rPr>
          <w:rFonts w:ascii="Times New Roman" w:hAnsi="Times New Roman" w:cs="Times New Roman"/>
          <w:sz w:val="24"/>
          <w:szCs w:val="24"/>
          <w:lang w:val="fr-FR"/>
        </w:rPr>
        <w:t>t</w:t>
      </w:r>
      <w:r w:rsidRPr="00BA2DDB">
        <w:rPr>
          <w:rFonts w:ascii="Times New Roman" w:hAnsi="Times New Roman" w:cs="Times New Roman"/>
          <w:sz w:val="24"/>
          <w:szCs w:val="24"/>
          <w:lang w:val="fr-FR"/>
        </w:rPr>
        <w:t xml:space="preserve"> été trouvé</w:t>
      </w:r>
      <w:r w:rsidR="00374961" w:rsidRPr="00BA2DDB">
        <w:rPr>
          <w:rFonts w:ascii="Times New Roman" w:hAnsi="Times New Roman" w:cs="Times New Roman"/>
          <w:sz w:val="24"/>
          <w:szCs w:val="24"/>
          <w:lang w:val="fr-FR"/>
        </w:rPr>
        <w:t>es</w:t>
      </w:r>
      <w:r w:rsidRPr="00BA2DDB">
        <w:rPr>
          <w:rFonts w:ascii="Times New Roman" w:hAnsi="Times New Roman" w:cs="Times New Roman"/>
          <w:sz w:val="24"/>
          <w:szCs w:val="24"/>
          <w:lang w:val="fr-FR"/>
        </w:rPr>
        <w:t xml:space="preserve"> </w:t>
      </w:r>
      <w:r w:rsidR="00AA7D74" w:rsidRPr="00BA2DDB">
        <w:rPr>
          <w:rFonts w:ascii="Times New Roman" w:hAnsi="Times New Roman" w:cs="Times New Roman"/>
          <w:sz w:val="24"/>
          <w:szCs w:val="24"/>
          <w:lang w:val="fr-FR"/>
        </w:rPr>
        <w:t xml:space="preserve">en </w:t>
      </w:r>
      <w:r w:rsidRPr="00BA2DDB">
        <w:rPr>
          <w:rFonts w:ascii="Times New Roman" w:hAnsi="Times New Roman" w:cs="Times New Roman"/>
          <w:sz w:val="24"/>
          <w:szCs w:val="24"/>
          <w:lang w:val="fr-FR"/>
        </w:rPr>
        <w:t xml:space="preserve">suivant ce chemin. </w:t>
      </w:r>
    </w:p>
    <w:p w14:paraId="1BC8008D" w14:textId="3ED64C2A" w:rsidR="00225AC7" w:rsidRPr="00B032E4" w:rsidRDefault="004B2354" w:rsidP="00C10567">
      <w:pPr>
        <w:spacing w:line="360" w:lineRule="auto"/>
        <w:jc w:val="both"/>
        <w:rPr>
          <w:rFonts w:ascii="Times New Roman" w:hAnsi="Times New Roman" w:cs="Times New Roman"/>
          <w:sz w:val="24"/>
          <w:szCs w:val="24"/>
          <w:lang w:val="en-GB"/>
        </w:rPr>
      </w:pPr>
      <w:r w:rsidRPr="00B032E4">
        <w:rPr>
          <w:rFonts w:ascii="Times New Roman" w:hAnsi="Times New Roman" w:cs="Times New Roman"/>
          <w:sz w:val="24"/>
          <w:szCs w:val="24"/>
          <w:lang w:val="en-GB"/>
        </w:rPr>
        <w:t xml:space="preserve">Du </w:t>
      </w:r>
      <w:r w:rsidR="00F60133" w:rsidRPr="00B032E4">
        <w:rPr>
          <w:rFonts w:ascii="Times New Roman" w:hAnsi="Times New Roman" w:cs="Times New Roman"/>
          <w:sz w:val="24"/>
          <w:szCs w:val="24"/>
          <w:lang w:val="en-GB"/>
        </w:rPr>
        <w:t xml:space="preserve">project de </w:t>
      </w:r>
      <w:proofErr w:type="spellStart"/>
      <w:r w:rsidR="00F60133" w:rsidRPr="00B032E4">
        <w:rPr>
          <w:rFonts w:ascii="Times New Roman" w:hAnsi="Times New Roman" w:cs="Times New Roman"/>
          <w:sz w:val="24"/>
          <w:szCs w:val="24"/>
          <w:lang w:val="en-GB"/>
        </w:rPr>
        <w:t>ChinaPower</w:t>
      </w:r>
      <w:proofErr w:type="spellEnd"/>
      <w:r w:rsidR="00F60133" w:rsidRPr="00B032E4">
        <w:rPr>
          <w:rFonts w:ascii="Times New Roman" w:hAnsi="Times New Roman" w:cs="Times New Roman"/>
          <w:sz w:val="24"/>
          <w:szCs w:val="24"/>
          <w:lang w:val="en-GB"/>
        </w:rPr>
        <w:t xml:space="preserve"> « </w:t>
      </w:r>
      <w:r w:rsidR="0007564D" w:rsidRPr="00B032E4">
        <w:rPr>
          <w:rFonts w:ascii="Times New Roman" w:hAnsi="Times New Roman" w:cs="Times New Roman"/>
          <w:sz w:val="24"/>
          <w:szCs w:val="24"/>
          <w:lang w:val="en-GB"/>
        </w:rPr>
        <w:t xml:space="preserve">Is it a Risk for America that China Holds over $1 Trillion in U.S. Debt?” - Source </w:t>
      </w:r>
      <w:r w:rsidR="00E064AA" w:rsidRPr="00B032E4">
        <w:rPr>
          <w:rFonts w:ascii="Times New Roman" w:hAnsi="Times New Roman" w:cs="Times New Roman"/>
          <w:sz w:val="24"/>
          <w:szCs w:val="24"/>
          <w:lang w:val="en-GB"/>
        </w:rPr>
        <w:t xml:space="preserve">du premier </w:t>
      </w:r>
      <w:proofErr w:type="spellStart"/>
      <w:r w:rsidR="00E064AA" w:rsidRPr="00B032E4">
        <w:rPr>
          <w:rFonts w:ascii="Times New Roman" w:hAnsi="Times New Roman" w:cs="Times New Roman"/>
          <w:sz w:val="24"/>
          <w:szCs w:val="24"/>
          <w:lang w:val="en-GB"/>
        </w:rPr>
        <w:t>graphe</w:t>
      </w:r>
      <w:proofErr w:type="spellEnd"/>
      <w:r w:rsidR="0007564D" w:rsidRPr="00B032E4">
        <w:rPr>
          <w:rFonts w:ascii="Times New Roman" w:hAnsi="Times New Roman" w:cs="Times New Roman"/>
          <w:sz w:val="24"/>
          <w:szCs w:val="24"/>
          <w:lang w:val="en-GB"/>
        </w:rPr>
        <w:t xml:space="preserve"> “Holders of U.S. Debt”: CSIS China Power Project; U.S. Department of Treasury -&gt;</w:t>
      </w:r>
      <w:r w:rsidR="00E12EA7" w:rsidRPr="00B032E4">
        <w:rPr>
          <w:rFonts w:ascii="Times New Roman" w:hAnsi="Times New Roman" w:cs="Times New Roman"/>
          <w:sz w:val="24"/>
          <w:szCs w:val="24"/>
          <w:lang w:val="en-GB"/>
        </w:rPr>
        <w:t xml:space="preserve"> </w:t>
      </w:r>
      <w:hyperlink r:id="rId13" w:history="1">
        <w:r w:rsidR="00E12EA7" w:rsidRPr="00B032E4">
          <w:rPr>
            <w:rFonts w:ascii="Times New Roman" w:hAnsi="Times New Roman" w:cs="Times New Roman"/>
            <w:sz w:val="24"/>
            <w:szCs w:val="24"/>
            <w:lang w:val="en-GB"/>
          </w:rPr>
          <w:t>https://chinapower.csis.org/data/main-holders-us-debt/</w:t>
        </w:r>
      </w:hyperlink>
      <w:r w:rsidR="00E12EA7" w:rsidRPr="00B032E4">
        <w:rPr>
          <w:rFonts w:ascii="Times New Roman" w:hAnsi="Times New Roman" w:cs="Times New Roman"/>
          <w:sz w:val="24"/>
          <w:szCs w:val="24"/>
          <w:lang w:val="en-GB"/>
        </w:rPr>
        <w:t xml:space="preserve"> -&gt; download the google docs document: </w:t>
      </w:r>
      <w:hyperlink r:id="rId14" w:history="1">
        <w:r w:rsidR="006D1345" w:rsidRPr="00B032E4">
          <w:rPr>
            <w:rStyle w:val="Lienhypertexte"/>
            <w:rFonts w:ascii="Times New Roman" w:hAnsi="Times New Roman" w:cs="Times New Roman"/>
            <w:sz w:val="24"/>
            <w:szCs w:val="24"/>
            <w:lang w:val="en-GB"/>
          </w:rPr>
          <w:t>https://docs.google.com/spreadsheets/d/e/2PACX1vTj7R1fOsebLEvwKrv32KaqLl7z5d5Gq2alWizhdsMF5MajYrYp-SngtWAu-r9NIQgfqL43LwE9ozEP/pubhtml</w:t>
        </w:r>
      </w:hyperlink>
      <w:r w:rsidR="00E12EA7" w:rsidRPr="00B032E4">
        <w:rPr>
          <w:rFonts w:ascii="Times New Roman" w:hAnsi="Times New Roman" w:cs="Times New Roman"/>
          <w:sz w:val="24"/>
          <w:szCs w:val="24"/>
          <w:lang w:val="en-GB"/>
        </w:rPr>
        <w:t xml:space="preserve">. </w:t>
      </w:r>
    </w:p>
    <w:p w14:paraId="37DB036F" w14:textId="155E1C3A" w:rsidR="00062AEA" w:rsidRPr="00BA2DDB" w:rsidRDefault="00E12EA7"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B</w:t>
      </w:r>
      <w:r w:rsidR="00E064AA" w:rsidRPr="00BA2DDB">
        <w:rPr>
          <w:rFonts w:ascii="Times New Roman" w:hAnsi="Times New Roman" w:cs="Times New Roman"/>
          <w:sz w:val="24"/>
          <w:szCs w:val="24"/>
          <w:lang w:val="fr-FR"/>
        </w:rPr>
        <w:t>as</w:t>
      </w:r>
      <w:r w:rsidR="00C61504" w:rsidRPr="00BA2DDB">
        <w:rPr>
          <w:rFonts w:ascii="Times New Roman" w:hAnsi="Times New Roman" w:cs="Times New Roman"/>
          <w:sz w:val="24"/>
          <w:szCs w:val="24"/>
          <w:lang w:val="fr-FR"/>
        </w:rPr>
        <w:t>ées</w:t>
      </w:r>
      <w:r w:rsidR="00E064AA" w:rsidRPr="00BA2DDB">
        <w:rPr>
          <w:rFonts w:ascii="Times New Roman" w:hAnsi="Times New Roman" w:cs="Times New Roman"/>
          <w:sz w:val="24"/>
          <w:szCs w:val="24"/>
          <w:lang w:val="fr-FR"/>
        </w:rPr>
        <w:t xml:space="preserve"> sur deux </w:t>
      </w:r>
      <w:proofErr w:type="gramStart"/>
      <w:r w:rsidR="00A53A4B" w:rsidRPr="00BA2DDB">
        <w:rPr>
          <w:rFonts w:ascii="Times New Roman" w:hAnsi="Times New Roman" w:cs="Times New Roman"/>
          <w:sz w:val="24"/>
          <w:szCs w:val="24"/>
          <w:lang w:val="fr-FR"/>
        </w:rPr>
        <w:t>sources:</w:t>
      </w:r>
      <w:proofErr w:type="gramEnd"/>
    </w:p>
    <w:p w14:paraId="568FC8DA" w14:textId="577EC02E" w:rsidR="00E420B2" w:rsidRPr="00BA2DDB" w:rsidRDefault="00E420B2"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1.</w:t>
      </w:r>
      <w:r w:rsidR="00205AFE"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 xml:space="preserve">US </w:t>
      </w:r>
      <w:proofErr w:type="spellStart"/>
      <w:r w:rsidRPr="00BA2DDB">
        <w:rPr>
          <w:rFonts w:ascii="Times New Roman" w:hAnsi="Times New Roman" w:cs="Times New Roman"/>
          <w:sz w:val="24"/>
          <w:szCs w:val="24"/>
          <w:lang w:val="fr-FR"/>
        </w:rPr>
        <w:t>Treasury</w:t>
      </w:r>
      <w:proofErr w:type="spellEnd"/>
      <w:r w:rsidRPr="00BA2DDB">
        <w:rPr>
          <w:rFonts w:ascii="Times New Roman" w:hAnsi="Times New Roman" w:cs="Times New Roman"/>
          <w:sz w:val="24"/>
          <w:szCs w:val="24"/>
          <w:lang w:val="fr-FR"/>
        </w:rPr>
        <w:t xml:space="preserve"> Bulletin </w:t>
      </w:r>
      <w:hyperlink r:id="rId15" w:history="1">
        <w:r w:rsidR="009B71BE" w:rsidRPr="00BA2DDB">
          <w:rPr>
            <w:rStyle w:val="Lienhypertexte"/>
            <w:rFonts w:ascii="Times New Roman" w:hAnsi="Times New Roman" w:cs="Times New Roman"/>
            <w:sz w:val="24"/>
            <w:szCs w:val="24"/>
            <w:lang w:val="fr-FR"/>
          </w:rPr>
          <w:t>: https://www.fiscal.treasury.gov/reports-statements/treasury-bulletin/current.html</w:t>
        </w:r>
      </w:hyperlink>
    </w:p>
    <w:p w14:paraId="7257DC8F" w14:textId="0959F5C6" w:rsidR="00E12EA7" w:rsidRPr="00B032E4" w:rsidRDefault="00E420B2" w:rsidP="00C10567">
      <w:pPr>
        <w:spacing w:line="360" w:lineRule="auto"/>
        <w:jc w:val="both"/>
        <w:rPr>
          <w:rStyle w:val="Lienhypertexte"/>
          <w:rFonts w:ascii="Times New Roman" w:hAnsi="Times New Roman" w:cs="Times New Roman"/>
          <w:sz w:val="24"/>
          <w:szCs w:val="24"/>
          <w:lang w:val="en-GB"/>
        </w:rPr>
      </w:pPr>
      <w:r w:rsidRPr="00B032E4">
        <w:rPr>
          <w:rFonts w:ascii="Times New Roman" w:hAnsi="Times New Roman" w:cs="Times New Roman"/>
          <w:sz w:val="24"/>
          <w:szCs w:val="24"/>
          <w:lang w:val="en-GB"/>
        </w:rPr>
        <w:t xml:space="preserve">2. Major Foreign Holders of Treasury </w:t>
      </w:r>
      <w:proofErr w:type="gramStart"/>
      <w:r w:rsidR="00D151CB" w:rsidRPr="00B032E4">
        <w:rPr>
          <w:rFonts w:ascii="Times New Roman" w:hAnsi="Times New Roman" w:cs="Times New Roman"/>
          <w:sz w:val="24"/>
          <w:szCs w:val="24"/>
          <w:lang w:val="en-GB"/>
        </w:rPr>
        <w:t>Securities :</w:t>
      </w:r>
      <w:proofErr w:type="gramEnd"/>
      <w:r w:rsidR="00A53A4B" w:rsidRPr="00B032E4">
        <w:rPr>
          <w:rFonts w:ascii="Times New Roman" w:hAnsi="Times New Roman" w:cs="Times New Roman"/>
          <w:sz w:val="24"/>
          <w:szCs w:val="24"/>
          <w:lang w:val="en-GB"/>
        </w:rPr>
        <w:t xml:space="preserve"> </w:t>
      </w:r>
      <w:hyperlink r:id="rId16" w:history="1">
        <w:r w:rsidR="00A53A4B" w:rsidRPr="00B032E4">
          <w:rPr>
            <w:rStyle w:val="Lienhypertexte"/>
            <w:rFonts w:ascii="Times New Roman" w:hAnsi="Times New Roman" w:cs="Times New Roman"/>
            <w:sz w:val="24"/>
            <w:szCs w:val="24"/>
            <w:lang w:val="en-GB"/>
          </w:rPr>
          <w:t>https://ticdata.treasury.gov/resource-center/data-chart-center/tic/Documents/mfhhis01.txt</w:t>
        </w:r>
      </w:hyperlink>
    </w:p>
    <w:p w14:paraId="0A8EF392" w14:textId="77777777" w:rsidR="00837B1B" w:rsidRPr="00B032E4" w:rsidRDefault="00837B1B" w:rsidP="00C10567">
      <w:pPr>
        <w:spacing w:line="360" w:lineRule="auto"/>
        <w:jc w:val="both"/>
        <w:rPr>
          <w:rStyle w:val="Lienhypertexte"/>
          <w:rFonts w:ascii="Times New Roman" w:hAnsi="Times New Roman" w:cs="Times New Roman"/>
          <w:sz w:val="24"/>
          <w:szCs w:val="24"/>
          <w:lang w:val="en-GB"/>
        </w:rPr>
      </w:pPr>
    </w:p>
    <w:p w14:paraId="37D8FD53" w14:textId="77777777" w:rsidR="00837B1B" w:rsidRPr="00B032E4" w:rsidRDefault="00837B1B" w:rsidP="00C10567">
      <w:pPr>
        <w:spacing w:line="360" w:lineRule="auto"/>
        <w:jc w:val="both"/>
        <w:rPr>
          <w:rFonts w:ascii="Times New Roman" w:hAnsi="Times New Roman" w:cs="Times New Roman"/>
          <w:sz w:val="24"/>
          <w:szCs w:val="24"/>
          <w:lang w:val="en-GB"/>
        </w:rPr>
      </w:pPr>
    </w:p>
    <w:p w14:paraId="67337BB1" w14:textId="77777777" w:rsidR="008B374C" w:rsidRPr="00BA2DDB" w:rsidRDefault="008B374C" w:rsidP="00C10567">
      <w:pPr>
        <w:pStyle w:val="Paragraphedeliste"/>
        <w:numPr>
          <w:ilvl w:val="0"/>
          <w:numId w:val="15"/>
        </w:numPr>
        <w:shd w:val="clear" w:color="auto" w:fill="FFFFFF"/>
        <w:spacing w:before="100" w:beforeAutospacing="1" w:after="24" w:line="360" w:lineRule="auto"/>
        <w:rPr>
          <w:rFonts w:ascii="Times New Roman" w:hAnsi="Times New Roman" w:cs="Times New Roman"/>
          <w:b/>
          <w:bCs/>
          <w:sz w:val="24"/>
          <w:szCs w:val="24"/>
          <w:lang w:val="fr-FR"/>
        </w:rPr>
      </w:pPr>
      <w:r w:rsidRPr="00BA2DDB">
        <w:rPr>
          <w:rFonts w:ascii="Times New Roman" w:hAnsi="Times New Roman" w:cs="Times New Roman"/>
          <w:b/>
          <w:bCs/>
          <w:sz w:val="24"/>
          <w:szCs w:val="24"/>
          <w:lang w:val="fr-FR"/>
        </w:rPr>
        <w:t>Dette totale</w:t>
      </w:r>
    </w:p>
    <w:p w14:paraId="72D94530" w14:textId="2CE15C8A" w:rsidR="00062AEA" w:rsidRPr="00BA2DDB" w:rsidRDefault="00062AEA" w:rsidP="00C10567">
      <w:pPr>
        <w:pStyle w:val="Paragraphedeliste"/>
        <w:shd w:val="clear" w:color="auto" w:fill="FFFFFF"/>
        <w:spacing w:before="100" w:beforeAutospacing="1" w:after="24" w:line="360" w:lineRule="auto"/>
        <w:ind w:left="1464"/>
        <w:rPr>
          <w:rFonts w:ascii="Times New Roman" w:hAnsi="Times New Roman" w:cs="Times New Roman"/>
          <w:sz w:val="24"/>
          <w:szCs w:val="24"/>
          <w:lang w:val="fr-FR"/>
        </w:rPr>
      </w:pPr>
    </w:p>
    <w:p w14:paraId="7F288911" w14:textId="450A40B1" w:rsidR="009A547D" w:rsidRPr="00BA2DDB" w:rsidRDefault="009A547D"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Pour la collecte des données totales de la dette, les bulletins du Trésor du Bureau du service fiscal du Département du Trésor des États-Unis</w:t>
      </w:r>
      <w:r w:rsidR="009B71BE" w:rsidRPr="00BA2DDB">
        <w:rPr>
          <w:rFonts w:ascii="Times New Roman" w:hAnsi="Times New Roman" w:cs="Times New Roman"/>
          <w:sz w:val="24"/>
          <w:szCs w:val="24"/>
          <w:lang w:val="fr-FR"/>
        </w:rPr>
        <w:t xml:space="preserve"> ont été récolté</w:t>
      </w:r>
      <w:r w:rsidR="00AA7D74" w:rsidRPr="00BA2DDB">
        <w:rPr>
          <w:rFonts w:ascii="Times New Roman" w:hAnsi="Times New Roman" w:cs="Times New Roman"/>
          <w:sz w:val="24"/>
          <w:szCs w:val="24"/>
          <w:lang w:val="fr-FR"/>
        </w:rPr>
        <w:t>s</w:t>
      </w:r>
      <w:r w:rsidRPr="00BA2DDB">
        <w:rPr>
          <w:rFonts w:ascii="Times New Roman" w:hAnsi="Times New Roman" w:cs="Times New Roman"/>
          <w:sz w:val="24"/>
          <w:szCs w:val="24"/>
          <w:lang w:val="fr-FR"/>
        </w:rPr>
        <w:t>. Les données s'étendent sur plusieurs périodes et sont extraites des documents suivants :</w:t>
      </w:r>
    </w:p>
    <w:p w14:paraId="511F5C8B" w14:textId="52A12A7C" w:rsidR="009A547D" w:rsidRPr="00BA2DDB" w:rsidRDefault="009A547D"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1. Pour la période de mars 1989 à mars 1999, les données ont été obtenues à partir du bulletin du Trésor </w:t>
      </w:r>
      <w:r w:rsidR="00D062F2" w:rsidRPr="00BA2DDB">
        <w:rPr>
          <w:rFonts w:ascii="Times New Roman" w:hAnsi="Times New Roman" w:cs="Times New Roman"/>
          <w:sz w:val="24"/>
          <w:szCs w:val="24"/>
          <w:lang w:val="fr-FR"/>
        </w:rPr>
        <w:t xml:space="preserve">de Juin 1999 </w:t>
      </w:r>
      <w:r w:rsidRPr="00BA2DDB">
        <w:rPr>
          <w:rFonts w:ascii="Times New Roman" w:hAnsi="Times New Roman" w:cs="Times New Roman"/>
          <w:sz w:val="24"/>
          <w:szCs w:val="24"/>
          <w:lang w:val="fr-FR"/>
        </w:rPr>
        <w:t>accessible</w:t>
      </w:r>
      <w:r w:rsidR="006E45D6" w:rsidRPr="00BA2DDB">
        <w:rPr>
          <w:rFonts w:ascii="Times New Roman" w:hAnsi="Times New Roman" w:cs="Times New Roman"/>
          <w:sz w:val="24"/>
          <w:szCs w:val="24"/>
          <w:lang w:val="fr-FR"/>
        </w:rPr>
        <w:t xml:space="preserve"> via :</w:t>
      </w:r>
      <w:r w:rsidRPr="00BA2DDB">
        <w:rPr>
          <w:rFonts w:ascii="Times New Roman" w:hAnsi="Times New Roman" w:cs="Times New Roman"/>
          <w:sz w:val="24"/>
          <w:szCs w:val="24"/>
          <w:lang w:val="fr-FR"/>
        </w:rPr>
        <w:t xml:space="preserve"> </w:t>
      </w:r>
      <w:hyperlink r:id="rId17" w:history="1">
        <w:r w:rsidRPr="00BA2DDB">
          <w:rPr>
            <w:rFonts w:ascii="Times New Roman" w:hAnsi="Times New Roman" w:cs="Times New Roman"/>
            <w:sz w:val="24"/>
            <w:szCs w:val="24"/>
            <w:lang w:val="fr-FR"/>
          </w:rPr>
          <w:t>https://www.fiscal.treasury.gov/files/reports-statements/treasury-bulletin/b29.pdf</w:t>
        </w:r>
      </w:hyperlink>
      <w:r w:rsidRPr="00BA2DDB">
        <w:rPr>
          <w:rFonts w:ascii="Times New Roman" w:hAnsi="Times New Roman" w:cs="Times New Roman"/>
          <w:sz w:val="24"/>
          <w:szCs w:val="24"/>
          <w:lang w:val="fr-FR"/>
        </w:rPr>
        <w:t xml:space="preserve"> (slide 49).</w:t>
      </w:r>
    </w:p>
    <w:p w14:paraId="3B2E14A4" w14:textId="14E0B526" w:rsidR="009A547D" w:rsidRPr="00BA2DDB" w:rsidRDefault="009A547D"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2. De juin 1999 à mars 2009, les informations sont tirées du bulletin</w:t>
      </w:r>
      <w:r w:rsidR="00D062F2" w:rsidRPr="00BA2DDB">
        <w:rPr>
          <w:rFonts w:ascii="Times New Roman" w:hAnsi="Times New Roman" w:cs="Times New Roman"/>
          <w:sz w:val="24"/>
          <w:szCs w:val="24"/>
          <w:lang w:val="fr-FR"/>
        </w:rPr>
        <w:t xml:space="preserve"> de Juin 2009</w:t>
      </w:r>
      <w:r w:rsidRPr="00BA2DDB">
        <w:rPr>
          <w:rFonts w:ascii="Times New Roman" w:hAnsi="Times New Roman" w:cs="Times New Roman"/>
          <w:sz w:val="24"/>
          <w:szCs w:val="24"/>
          <w:lang w:val="fr-FR"/>
        </w:rPr>
        <w:t xml:space="preserve">, mais à </w:t>
      </w:r>
      <w:r w:rsidR="00225AC7" w:rsidRPr="00BA2DDB">
        <w:rPr>
          <w:rFonts w:ascii="Times New Roman" w:hAnsi="Times New Roman" w:cs="Times New Roman"/>
          <w:sz w:val="24"/>
          <w:szCs w:val="24"/>
          <w:lang w:val="fr-FR"/>
        </w:rPr>
        <w:t>une</w:t>
      </w:r>
      <w:r w:rsidRPr="00BA2DDB">
        <w:rPr>
          <w:rFonts w:ascii="Times New Roman" w:hAnsi="Times New Roman" w:cs="Times New Roman"/>
          <w:sz w:val="24"/>
          <w:szCs w:val="24"/>
          <w:lang w:val="fr-FR"/>
        </w:rPr>
        <w:t xml:space="preserve"> page différente</w:t>
      </w:r>
      <w:r w:rsidR="00225AC7"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indiquée ici :</w:t>
      </w:r>
      <w:r w:rsidR="00FD2933" w:rsidRPr="00BA2DDB">
        <w:rPr>
          <w:rFonts w:ascii="Times New Roman" w:hAnsi="Times New Roman" w:cs="Times New Roman"/>
          <w:sz w:val="24"/>
          <w:szCs w:val="24"/>
          <w:lang w:val="fr-FR"/>
        </w:rPr>
        <w:t xml:space="preserve"> </w:t>
      </w:r>
      <w:hyperlink r:id="rId18" w:history="1">
        <w:r w:rsidR="00FD2933" w:rsidRPr="00BA2DDB">
          <w:rPr>
            <w:rFonts w:ascii="Times New Roman" w:hAnsi="Times New Roman" w:cs="Times New Roman"/>
            <w:sz w:val="24"/>
            <w:szCs w:val="24"/>
            <w:lang w:val="fr-FR"/>
          </w:rPr>
          <w:t>https://www.fiscal.treasury.gov/files/reports-statements/treasury-bulletin/b2009-2.pdf</w:t>
        </w:r>
      </w:hyperlink>
      <w:r w:rsidR="00FD2933"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(slide 41).</w:t>
      </w:r>
    </w:p>
    <w:p w14:paraId="71DAB0BD" w14:textId="0E54FF7A" w:rsidR="009A547D" w:rsidRPr="00BA2DDB" w:rsidRDefault="009A547D"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3. La période de juin 2009 à décembre 2012 est couverte par les données du bulletin de </w:t>
      </w:r>
      <w:r w:rsidR="00D062F2" w:rsidRPr="00BA2DDB">
        <w:rPr>
          <w:rFonts w:ascii="Times New Roman" w:hAnsi="Times New Roman" w:cs="Times New Roman"/>
          <w:sz w:val="24"/>
          <w:szCs w:val="24"/>
          <w:lang w:val="fr-FR"/>
        </w:rPr>
        <w:t>mars 2014</w:t>
      </w:r>
      <w:r w:rsidRPr="00BA2DDB">
        <w:rPr>
          <w:rFonts w:ascii="Times New Roman" w:hAnsi="Times New Roman" w:cs="Times New Roman"/>
          <w:sz w:val="24"/>
          <w:szCs w:val="24"/>
          <w:lang w:val="fr-FR"/>
        </w:rPr>
        <w:t>, accessible via</w:t>
      </w:r>
      <w:r w:rsidR="006E45D6" w:rsidRPr="00BA2DDB">
        <w:rPr>
          <w:rFonts w:ascii="Times New Roman" w:hAnsi="Times New Roman" w:cs="Times New Roman"/>
          <w:sz w:val="24"/>
          <w:szCs w:val="24"/>
          <w:lang w:val="fr-FR"/>
        </w:rPr>
        <w:t xml:space="preserve"> : </w:t>
      </w:r>
      <w:hyperlink r:id="rId19" w:history="1">
        <w:r w:rsidR="006E45D6" w:rsidRPr="00BA2DDB">
          <w:rPr>
            <w:rFonts w:ascii="Times New Roman" w:hAnsi="Times New Roman" w:cs="Times New Roman"/>
            <w:sz w:val="24"/>
            <w:szCs w:val="24"/>
            <w:lang w:val="fr-FR"/>
          </w:rPr>
          <w:t>https://www.fiscal.treasury.gov/files/reports-statements/treasury-bulletin/b2014-1.pdf</w:t>
        </w:r>
      </w:hyperlink>
      <w:r w:rsidRPr="00BA2DDB">
        <w:rPr>
          <w:rFonts w:ascii="Times New Roman" w:hAnsi="Times New Roman" w:cs="Times New Roman"/>
          <w:sz w:val="24"/>
          <w:szCs w:val="24"/>
          <w:lang w:val="fr-FR"/>
        </w:rPr>
        <w:t xml:space="preserve">  (slide 42).</w:t>
      </w:r>
    </w:p>
    <w:p w14:paraId="6DBB48B4" w14:textId="07B7E7FC" w:rsidR="009A547D" w:rsidRPr="00BA2DDB" w:rsidRDefault="009A547D"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4. Enfin, les données allant de mars 2013 à septembre 2023 sont tirées du bulletin de mars 2023, qui peut être consulté ici</w:t>
      </w:r>
      <w:r w:rsidR="006E45D6"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 xml:space="preserve">: </w:t>
      </w:r>
      <w:hyperlink r:id="rId20" w:history="1">
        <w:r w:rsidRPr="00BA2DDB">
          <w:rPr>
            <w:rFonts w:ascii="Times New Roman" w:hAnsi="Times New Roman" w:cs="Times New Roman"/>
            <w:sz w:val="24"/>
            <w:szCs w:val="24"/>
            <w:lang w:val="fr-FR"/>
          </w:rPr>
          <w:t>https://www.fiscal.treasury.gov/files/reports-statements/treasury-bulletin/b2023-4.pdf</w:t>
        </w:r>
      </w:hyperlink>
      <w:r w:rsidRPr="00BA2DDB">
        <w:rPr>
          <w:rFonts w:ascii="Times New Roman" w:hAnsi="Times New Roman" w:cs="Times New Roman"/>
          <w:sz w:val="24"/>
          <w:szCs w:val="24"/>
          <w:lang w:val="fr-FR"/>
        </w:rPr>
        <w:t xml:space="preserve">  (slide 58).</w:t>
      </w:r>
    </w:p>
    <w:p w14:paraId="7D80DB64" w14:textId="77777777" w:rsidR="006D179A" w:rsidRPr="00BA2DDB" w:rsidRDefault="009A547D"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Chaque jeu de données a été soigneusement vérifié et organisé pour assurer une continuité et une cohérence dans l'analyse de la dette publique sur le long terme. L'organisation des données a été réalisée via Microsoft Excel, où elles ont été disposées en ordre décroissant pour faciliter la comparaison et l'analyse sur les différentes périodes.</w:t>
      </w:r>
    </w:p>
    <w:p w14:paraId="031B18C4" w14:textId="77777777" w:rsidR="0011654E" w:rsidRPr="00BA2DDB" w:rsidRDefault="00770C66"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noProof/>
          <w:sz w:val="24"/>
          <w:szCs w:val="24"/>
          <w:lang w:val="fr-FR"/>
        </w:rPr>
        <w:drawing>
          <wp:inline distT="0" distB="0" distL="0" distR="0" wp14:anchorId="47FCC130" wp14:editId="60D029F6">
            <wp:extent cx="4343400" cy="2585358"/>
            <wp:effectExtent l="0" t="0" r="0" b="5715"/>
            <wp:docPr id="410247194" name="Chart 1">
              <a:extLst xmlns:a="http://schemas.openxmlformats.org/drawingml/2006/main">
                <a:ext uri="{FF2B5EF4-FFF2-40B4-BE49-F238E27FC236}">
                  <a16:creationId xmlns:a16="http://schemas.microsoft.com/office/drawing/2014/main" id="{1D5F511E-E2CC-DB5A-592B-2484BE2B21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21AA005" w14:textId="59112DE9" w:rsidR="0011654E" w:rsidRPr="00BA2DDB" w:rsidRDefault="0011654E" w:rsidP="00C10567">
      <w:pPr>
        <w:spacing w:line="360" w:lineRule="auto"/>
        <w:jc w:val="both"/>
        <w:rPr>
          <w:rFonts w:ascii="Times New Roman" w:hAnsi="Times New Roman" w:cs="Times New Roman"/>
          <w:i/>
          <w:iCs/>
          <w:sz w:val="20"/>
          <w:szCs w:val="20"/>
          <w:lang w:val="fr-FR"/>
        </w:rPr>
      </w:pPr>
      <w:r w:rsidRPr="00BA2DDB">
        <w:rPr>
          <w:rFonts w:ascii="Times New Roman" w:hAnsi="Times New Roman" w:cs="Times New Roman"/>
          <w:i/>
          <w:iCs/>
          <w:sz w:val="20"/>
          <w:szCs w:val="20"/>
          <w:lang w:val="fr-FR"/>
        </w:rPr>
        <w:t>Figure 1</w:t>
      </w:r>
    </w:p>
    <w:p w14:paraId="3231A4E4" w14:textId="473918A1" w:rsidR="00917DE7" w:rsidRPr="00BA2DDB" w:rsidRDefault="00917DE7"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La Dette américaine est en constante croissance</w:t>
      </w:r>
      <w:r w:rsidR="000A3F76" w:rsidRPr="00BA2DDB">
        <w:rPr>
          <w:rFonts w:ascii="Times New Roman" w:hAnsi="Times New Roman" w:cs="Times New Roman"/>
          <w:sz w:val="24"/>
          <w:szCs w:val="24"/>
          <w:lang w:val="fr-FR"/>
        </w:rPr>
        <w:t xml:space="preserve"> ce qui pourrait s’expliquer par le fait </w:t>
      </w:r>
      <w:r w:rsidR="008627E5" w:rsidRPr="00BA2DDB">
        <w:rPr>
          <w:rFonts w:ascii="Times New Roman" w:hAnsi="Times New Roman" w:cs="Times New Roman"/>
          <w:sz w:val="24"/>
          <w:szCs w:val="24"/>
          <w:lang w:val="fr-FR"/>
        </w:rPr>
        <w:t xml:space="preserve">que l’inflation a constamment été positive </w:t>
      </w:r>
      <w:r w:rsidR="0076180A" w:rsidRPr="00BA2DDB">
        <w:rPr>
          <w:rFonts w:ascii="Times New Roman" w:hAnsi="Times New Roman" w:cs="Times New Roman"/>
          <w:sz w:val="24"/>
          <w:szCs w:val="24"/>
          <w:lang w:val="fr-FR"/>
        </w:rPr>
        <w:t xml:space="preserve">(à part pendant la crise financière de 2008) </w:t>
      </w:r>
      <w:r w:rsidR="008A6472" w:rsidRPr="00BA2DDB">
        <w:rPr>
          <w:rFonts w:ascii="Times New Roman" w:hAnsi="Times New Roman" w:cs="Times New Roman"/>
          <w:sz w:val="24"/>
          <w:szCs w:val="24"/>
          <w:lang w:val="fr-FR"/>
        </w:rPr>
        <w:t xml:space="preserve">aux </w:t>
      </w:r>
      <w:r w:rsidR="008627E5" w:rsidRPr="00BA2DDB">
        <w:rPr>
          <w:rFonts w:ascii="Times New Roman" w:hAnsi="Times New Roman" w:cs="Times New Roman"/>
          <w:sz w:val="24"/>
          <w:szCs w:val="24"/>
          <w:lang w:val="fr-FR"/>
        </w:rPr>
        <w:t xml:space="preserve">USA. </w:t>
      </w:r>
      <w:r w:rsidR="008A6472" w:rsidRPr="00BA2DDB">
        <w:rPr>
          <w:rFonts w:ascii="Times New Roman" w:hAnsi="Times New Roman" w:cs="Times New Roman"/>
          <w:sz w:val="24"/>
          <w:szCs w:val="24"/>
          <w:lang w:val="fr-FR"/>
        </w:rPr>
        <w:t xml:space="preserve">De nombreux pays connaissent </w:t>
      </w:r>
      <w:r w:rsidR="0076180A" w:rsidRPr="00BA2DDB">
        <w:rPr>
          <w:rFonts w:ascii="Times New Roman" w:hAnsi="Times New Roman" w:cs="Times New Roman"/>
          <w:sz w:val="24"/>
          <w:szCs w:val="24"/>
          <w:lang w:val="fr-FR"/>
        </w:rPr>
        <w:t xml:space="preserve">aussi </w:t>
      </w:r>
      <w:r w:rsidR="008A6472" w:rsidRPr="00BA2DDB">
        <w:rPr>
          <w:rFonts w:ascii="Times New Roman" w:hAnsi="Times New Roman" w:cs="Times New Roman"/>
          <w:sz w:val="24"/>
          <w:szCs w:val="24"/>
          <w:lang w:val="fr-FR"/>
        </w:rPr>
        <w:t xml:space="preserve">une </w:t>
      </w:r>
      <w:r w:rsidRPr="00BA2DDB">
        <w:rPr>
          <w:rFonts w:ascii="Times New Roman" w:hAnsi="Times New Roman" w:cs="Times New Roman"/>
          <w:sz w:val="24"/>
          <w:szCs w:val="24"/>
          <w:lang w:val="fr-FR"/>
        </w:rPr>
        <w:t>dette croissante</w:t>
      </w:r>
      <w:r w:rsidR="008627E5" w:rsidRPr="00BA2DDB">
        <w:rPr>
          <w:rFonts w:ascii="Times New Roman" w:hAnsi="Times New Roman" w:cs="Times New Roman"/>
          <w:sz w:val="24"/>
          <w:szCs w:val="24"/>
          <w:lang w:val="fr-FR"/>
        </w:rPr>
        <w:t xml:space="preserve">. </w:t>
      </w:r>
      <w:r w:rsidR="00900F37" w:rsidRPr="00BA2DDB">
        <w:rPr>
          <w:rFonts w:ascii="Times New Roman" w:hAnsi="Times New Roman" w:cs="Times New Roman"/>
          <w:sz w:val="24"/>
          <w:szCs w:val="24"/>
          <w:lang w:val="fr-FR"/>
        </w:rPr>
        <w:t xml:space="preserve">Pour mieux comprendre si la croissance de la </w:t>
      </w:r>
      <w:r w:rsidR="009843D7" w:rsidRPr="00BA2DDB">
        <w:rPr>
          <w:rFonts w:ascii="Times New Roman" w:hAnsi="Times New Roman" w:cs="Times New Roman"/>
          <w:sz w:val="24"/>
          <w:szCs w:val="24"/>
          <w:lang w:val="fr-FR"/>
        </w:rPr>
        <w:t>d</w:t>
      </w:r>
      <w:r w:rsidR="00900F37" w:rsidRPr="00BA2DDB">
        <w:rPr>
          <w:rFonts w:ascii="Times New Roman" w:hAnsi="Times New Roman" w:cs="Times New Roman"/>
          <w:sz w:val="24"/>
          <w:szCs w:val="24"/>
          <w:lang w:val="fr-FR"/>
        </w:rPr>
        <w:t xml:space="preserve">ette est </w:t>
      </w:r>
      <w:r w:rsidR="009843D7" w:rsidRPr="00BA2DDB">
        <w:rPr>
          <w:rFonts w:ascii="Times New Roman" w:hAnsi="Times New Roman" w:cs="Times New Roman"/>
          <w:sz w:val="24"/>
          <w:szCs w:val="24"/>
          <w:lang w:val="fr-FR"/>
        </w:rPr>
        <w:t>considérée</w:t>
      </w:r>
      <w:r w:rsidR="00900F37" w:rsidRPr="00BA2DDB">
        <w:rPr>
          <w:rFonts w:ascii="Times New Roman" w:hAnsi="Times New Roman" w:cs="Times New Roman"/>
          <w:sz w:val="24"/>
          <w:szCs w:val="24"/>
          <w:lang w:val="fr-FR"/>
        </w:rPr>
        <w:t xml:space="preserve"> comme saine ou si elle est plus exponentielle, il est intéressant de la </w:t>
      </w:r>
      <w:r w:rsidR="000A3F76" w:rsidRPr="00BA2DDB">
        <w:rPr>
          <w:rFonts w:ascii="Times New Roman" w:hAnsi="Times New Roman" w:cs="Times New Roman"/>
          <w:sz w:val="24"/>
          <w:szCs w:val="24"/>
          <w:lang w:val="fr-FR"/>
        </w:rPr>
        <w:t>rapporter au</w:t>
      </w:r>
      <w:r w:rsidR="00900F37" w:rsidRPr="00BA2DDB">
        <w:rPr>
          <w:rFonts w:ascii="Times New Roman" w:hAnsi="Times New Roman" w:cs="Times New Roman"/>
          <w:sz w:val="24"/>
          <w:szCs w:val="24"/>
          <w:lang w:val="fr-FR"/>
        </w:rPr>
        <w:t xml:space="preserve"> PIB.</w:t>
      </w:r>
    </w:p>
    <w:p w14:paraId="4D428DE0" w14:textId="680B6070" w:rsidR="0011654E" w:rsidRPr="00BA2DDB" w:rsidRDefault="0099209B" w:rsidP="006100A7">
      <w:pPr>
        <w:spacing w:line="360" w:lineRule="auto"/>
        <w:jc w:val="center"/>
        <w:rPr>
          <w:rFonts w:ascii="Times New Roman" w:hAnsi="Times New Roman" w:cs="Times New Roman"/>
          <w:sz w:val="24"/>
          <w:szCs w:val="24"/>
          <w:lang w:val="fr-FR"/>
        </w:rPr>
      </w:pPr>
      <w:r w:rsidRPr="00BA2DDB">
        <w:rPr>
          <w:rFonts w:ascii="Times New Roman" w:hAnsi="Times New Roman" w:cs="Times New Roman"/>
          <w:noProof/>
          <w:sz w:val="24"/>
          <w:szCs w:val="24"/>
          <w:lang w:val="fr-FR"/>
        </w:rPr>
        <w:drawing>
          <wp:inline distT="0" distB="0" distL="0" distR="0" wp14:anchorId="3CCF2A6E" wp14:editId="0CDEFABE">
            <wp:extent cx="4579062" cy="2945280"/>
            <wp:effectExtent l="0" t="0" r="12065" b="7620"/>
            <wp:docPr id="940280497" name="Chart 1">
              <a:extLst xmlns:a="http://schemas.openxmlformats.org/drawingml/2006/main">
                <a:ext uri="{FF2B5EF4-FFF2-40B4-BE49-F238E27FC236}">
                  <a16:creationId xmlns:a16="http://schemas.microsoft.com/office/drawing/2014/main" id="{9401E113-84E2-4726-B3CA-9000830EFD9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2D89CE6" w14:textId="7BB9A17F" w:rsidR="00181CB3" w:rsidRPr="00BA2DDB" w:rsidRDefault="0011654E" w:rsidP="006100A7">
      <w:pPr>
        <w:spacing w:line="360" w:lineRule="auto"/>
        <w:ind w:firstLine="720"/>
        <w:jc w:val="both"/>
        <w:rPr>
          <w:rFonts w:ascii="Times New Roman" w:hAnsi="Times New Roman" w:cs="Times New Roman"/>
          <w:i/>
          <w:iCs/>
          <w:sz w:val="20"/>
          <w:szCs w:val="20"/>
          <w:lang w:val="fr-FR"/>
        </w:rPr>
      </w:pPr>
      <w:r w:rsidRPr="00BA2DDB">
        <w:rPr>
          <w:rFonts w:ascii="Times New Roman" w:hAnsi="Times New Roman" w:cs="Times New Roman"/>
          <w:i/>
          <w:iCs/>
          <w:sz w:val="20"/>
          <w:szCs w:val="20"/>
          <w:lang w:val="fr-FR"/>
        </w:rPr>
        <w:t>Figure 2</w:t>
      </w:r>
    </w:p>
    <w:p w14:paraId="2DB5D495" w14:textId="683441A6" w:rsidR="00A53A4B" w:rsidRPr="00BA2DDB" w:rsidRDefault="00900F37" w:rsidP="00A53A4B">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On peut observer que la dette en pourcentage du PIB était plutôt stable autour des 60% de 1989 à 2008. En 2008</w:t>
      </w:r>
      <w:r w:rsidR="000A3F76"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est implémenté</w:t>
      </w:r>
      <w:r w:rsidR="00F43E27" w:rsidRPr="00BA2DDB">
        <w:rPr>
          <w:rFonts w:ascii="Times New Roman" w:hAnsi="Times New Roman" w:cs="Times New Roman"/>
          <w:sz w:val="24"/>
          <w:szCs w:val="24"/>
          <w:lang w:val="fr-FR"/>
        </w:rPr>
        <w:t>e la politique du</w:t>
      </w:r>
      <w:r w:rsidRPr="00BA2DDB">
        <w:rPr>
          <w:rFonts w:ascii="Times New Roman" w:hAnsi="Times New Roman" w:cs="Times New Roman"/>
          <w:sz w:val="24"/>
          <w:szCs w:val="24"/>
          <w:lang w:val="fr-FR"/>
        </w:rPr>
        <w:t xml:space="preserve"> </w:t>
      </w:r>
      <w:r w:rsidR="00F43E27" w:rsidRPr="00BA2DDB">
        <w:rPr>
          <w:rFonts w:ascii="Times New Roman" w:hAnsi="Times New Roman" w:cs="Times New Roman"/>
          <w:sz w:val="24"/>
          <w:szCs w:val="24"/>
          <w:lang w:val="fr-FR"/>
        </w:rPr>
        <w:t>« </w:t>
      </w:r>
      <w:r w:rsidRPr="00BA2DDB">
        <w:rPr>
          <w:rFonts w:ascii="Times New Roman" w:hAnsi="Times New Roman" w:cs="Times New Roman"/>
          <w:sz w:val="24"/>
          <w:szCs w:val="24"/>
          <w:lang w:val="fr-FR"/>
        </w:rPr>
        <w:t xml:space="preserve">Quantitative </w:t>
      </w:r>
      <w:proofErr w:type="spellStart"/>
      <w:r w:rsidRPr="00BA2DDB">
        <w:rPr>
          <w:rFonts w:ascii="Times New Roman" w:hAnsi="Times New Roman" w:cs="Times New Roman"/>
          <w:sz w:val="24"/>
          <w:szCs w:val="24"/>
          <w:lang w:val="fr-FR"/>
        </w:rPr>
        <w:t>Easing</w:t>
      </w:r>
      <w:proofErr w:type="spellEnd"/>
      <w:r w:rsidRPr="00BA2DDB">
        <w:rPr>
          <w:rFonts w:ascii="Times New Roman" w:hAnsi="Times New Roman" w:cs="Times New Roman"/>
          <w:sz w:val="24"/>
          <w:szCs w:val="24"/>
          <w:lang w:val="fr-FR"/>
        </w:rPr>
        <w:t xml:space="preserve"> (QE)</w:t>
      </w:r>
      <w:r w:rsidR="00F43E27" w:rsidRPr="00BA2DDB">
        <w:rPr>
          <w:rFonts w:ascii="Times New Roman" w:hAnsi="Times New Roman" w:cs="Times New Roman"/>
          <w:sz w:val="24"/>
          <w:szCs w:val="24"/>
          <w:lang w:val="fr-FR"/>
        </w:rPr>
        <w:t> »</w:t>
      </w:r>
      <w:r w:rsidRPr="00BA2DDB">
        <w:rPr>
          <w:rFonts w:ascii="Times New Roman" w:hAnsi="Times New Roman" w:cs="Times New Roman"/>
          <w:sz w:val="24"/>
          <w:szCs w:val="24"/>
          <w:lang w:val="fr-FR"/>
        </w:rPr>
        <w:t xml:space="preserve">, </w:t>
      </w:r>
      <w:r w:rsidR="00A53A4B" w:rsidRPr="00BA2DDB">
        <w:rPr>
          <w:rFonts w:ascii="Times New Roman" w:hAnsi="Times New Roman" w:cs="Times New Roman"/>
          <w:sz w:val="24"/>
          <w:szCs w:val="24"/>
          <w:lang w:val="fr-FR"/>
        </w:rPr>
        <w:t>c’est une politique monétaire utilisée par les banques centrales pour injecter de l'argent dans l'économie en achetant des actifs financiers, principalement des obligations gouvernementales. Cette mesure vise à abaisser les taux d'intérêt à long terme et à encourager les prêts et les investissements lorsque les méthodes traditionnelles, comme la baisse des taux directeurs, ne sont plus efficaces (</w:t>
      </w:r>
      <w:proofErr w:type="spellStart"/>
      <w:r w:rsidR="00A53A4B" w:rsidRPr="00BA2DDB">
        <w:rPr>
          <w:rFonts w:ascii="Times New Roman" w:hAnsi="Times New Roman" w:cs="Times New Roman"/>
          <w:sz w:val="24"/>
          <w:szCs w:val="24"/>
          <w:lang w:val="fr-FR"/>
        </w:rPr>
        <w:t>zero</w:t>
      </w:r>
      <w:proofErr w:type="spellEnd"/>
      <w:r w:rsidR="00A53A4B" w:rsidRPr="00BA2DDB">
        <w:rPr>
          <w:rFonts w:ascii="Times New Roman" w:hAnsi="Times New Roman" w:cs="Times New Roman"/>
          <w:sz w:val="24"/>
          <w:szCs w:val="24"/>
          <w:lang w:val="fr-FR"/>
        </w:rPr>
        <w:t xml:space="preserve"> </w:t>
      </w:r>
      <w:proofErr w:type="spellStart"/>
      <w:r w:rsidR="00A53A4B" w:rsidRPr="00BA2DDB">
        <w:rPr>
          <w:rFonts w:ascii="Times New Roman" w:hAnsi="Times New Roman" w:cs="Times New Roman"/>
          <w:sz w:val="24"/>
          <w:szCs w:val="24"/>
          <w:lang w:val="fr-FR"/>
        </w:rPr>
        <w:t>lower</w:t>
      </w:r>
      <w:proofErr w:type="spellEnd"/>
      <w:r w:rsidR="00A53A4B" w:rsidRPr="00BA2DDB">
        <w:rPr>
          <w:rFonts w:ascii="Times New Roman" w:hAnsi="Times New Roman" w:cs="Times New Roman"/>
          <w:sz w:val="24"/>
          <w:szCs w:val="24"/>
          <w:lang w:val="fr-FR"/>
        </w:rPr>
        <w:t xml:space="preserve"> bond). Le but ultime est de stimuler l'économie, en augmentant la consommation et l'investissement, pour contrer les risques de récession ou de faible inflation. </w:t>
      </w:r>
      <w:r w:rsidR="0076180A" w:rsidRPr="00BA2DDB">
        <w:rPr>
          <w:rFonts w:ascii="Times New Roman" w:hAnsi="Times New Roman" w:cs="Times New Roman"/>
          <w:sz w:val="24"/>
          <w:szCs w:val="24"/>
          <w:lang w:val="fr-FR"/>
        </w:rPr>
        <w:t>Effectivement, depuis 2008, la dette totale en pourcentage du PIB est croissante. Elle est passée de 60% en 2008 à 120% en 2023.</w:t>
      </w:r>
    </w:p>
    <w:p w14:paraId="68AE0413" w14:textId="15A120D8" w:rsidR="00B32B52" w:rsidRPr="00BA2DDB" w:rsidRDefault="00B32B52" w:rsidP="00A53A4B">
      <w:pPr>
        <w:pStyle w:val="Paragraphedeliste"/>
        <w:numPr>
          <w:ilvl w:val="0"/>
          <w:numId w:val="15"/>
        </w:numPr>
        <w:spacing w:line="360" w:lineRule="auto"/>
        <w:jc w:val="both"/>
        <w:rPr>
          <w:rFonts w:ascii="Times New Roman" w:hAnsi="Times New Roman" w:cs="Times New Roman"/>
          <w:b/>
          <w:bCs/>
          <w:sz w:val="24"/>
          <w:szCs w:val="24"/>
          <w:lang w:val="fr-FR"/>
        </w:rPr>
      </w:pPr>
      <w:r w:rsidRPr="00BA2DDB">
        <w:rPr>
          <w:rFonts w:ascii="Times New Roman" w:hAnsi="Times New Roman" w:cs="Times New Roman"/>
          <w:b/>
          <w:bCs/>
          <w:sz w:val="24"/>
          <w:szCs w:val="24"/>
          <w:lang w:val="fr-FR"/>
        </w:rPr>
        <w:t>Les détent</w:t>
      </w:r>
      <w:r w:rsidR="00F43E27" w:rsidRPr="00BA2DDB">
        <w:rPr>
          <w:rFonts w:ascii="Times New Roman" w:hAnsi="Times New Roman" w:cs="Times New Roman"/>
          <w:b/>
          <w:bCs/>
          <w:sz w:val="24"/>
          <w:szCs w:val="24"/>
          <w:lang w:val="fr-FR"/>
        </w:rPr>
        <w:t>ions</w:t>
      </w:r>
      <w:r w:rsidRPr="00BA2DDB">
        <w:rPr>
          <w:rFonts w:ascii="Times New Roman" w:hAnsi="Times New Roman" w:cs="Times New Roman"/>
          <w:b/>
          <w:bCs/>
          <w:sz w:val="24"/>
          <w:szCs w:val="24"/>
          <w:lang w:val="fr-FR"/>
        </w:rPr>
        <w:t xml:space="preserve"> étrang</w:t>
      </w:r>
      <w:r w:rsidR="00F43E27" w:rsidRPr="00BA2DDB">
        <w:rPr>
          <w:rFonts w:ascii="Times New Roman" w:hAnsi="Times New Roman" w:cs="Times New Roman"/>
          <w:b/>
          <w:bCs/>
          <w:sz w:val="24"/>
          <w:szCs w:val="24"/>
          <w:lang w:val="fr-FR"/>
        </w:rPr>
        <w:t>ères</w:t>
      </w:r>
      <w:r w:rsidR="00994BBC" w:rsidRPr="00BA2DDB">
        <w:rPr>
          <w:rFonts w:ascii="Times New Roman" w:hAnsi="Times New Roman" w:cs="Times New Roman"/>
          <w:b/>
          <w:bCs/>
          <w:sz w:val="24"/>
          <w:szCs w:val="24"/>
          <w:lang w:val="fr-FR"/>
        </w:rPr>
        <w:t xml:space="preserve"> &amp;</w:t>
      </w:r>
      <w:r w:rsidR="00B64282" w:rsidRPr="00BA2DDB">
        <w:rPr>
          <w:rFonts w:ascii="Times New Roman" w:hAnsi="Times New Roman" w:cs="Times New Roman"/>
          <w:b/>
          <w:bCs/>
          <w:sz w:val="24"/>
          <w:szCs w:val="24"/>
          <w:lang w:val="fr-FR"/>
        </w:rPr>
        <w:t xml:space="preserve"> </w:t>
      </w:r>
      <w:r w:rsidRPr="00BA2DDB">
        <w:rPr>
          <w:rFonts w:ascii="Times New Roman" w:hAnsi="Times New Roman" w:cs="Times New Roman"/>
          <w:b/>
          <w:bCs/>
          <w:sz w:val="24"/>
          <w:szCs w:val="24"/>
          <w:lang w:val="fr-FR"/>
        </w:rPr>
        <w:t>internationa</w:t>
      </w:r>
      <w:r w:rsidR="00F43E27" w:rsidRPr="00BA2DDB">
        <w:rPr>
          <w:rFonts w:ascii="Times New Roman" w:hAnsi="Times New Roman" w:cs="Times New Roman"/>
          <w:b/>
          <w:bCs/>
          <w:sz w:val="24"/>
          <w:szCs w:val="24"/>
          <w:lang w:val="fr-FR"/>
        </w:rPr>
        <w:t>les</w:t>
      </w:r>
      <w:r w:rsidRPr="00BA2DDB">
        <w:rPr>
          <w:rFonts w:ascii="Times New Roman" w:hAnsi="Times New Roman" w:cs="Times New Roman"/>
          <w:b/>
          <w:bCs/>
          <w:sz w:val="24"/>
          <w:szCs w:val="24"/>
          <w:lang w:val="fr-FR"/>
        </w:rPr>
        <w:t xml:space="preserve"> de titres du Trésor</w:t>
      </w:r>
    </w:p>
    <w:p w14:paraId="267A7744" w14:textId="140E4646" w:rsidR="006E45D6" w:rsidRPr="00BA2DDB" w:rsidRDefault="00B32B52" w:rsidP="00C10567">
      <w:pPr>
        <w:pStyle w:val="Paragraphedeliste"/>
        <w:shd w:val="clear" w:color="auto" w:fill="FFFFFF"/>
        <w:spacing w:before="100" w:beforeAutospacing="1" w:after="24" w:line="360" w:lineRule="auto"/>
        <w:ind w:left="0"/>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Les données ont été récolté</w:t>
      </w:r>
      <w:r w:rsidR="005F1391" w:rsidRPr="00BA2DDB">
        <w:rPr>
          <w:rFonts w:ascii="Times New Roman" w:hAnsi="Times New Roman" w:cs="Times New Roman"/>
          <w:sz w:val="24"/>
          <w:szCs w:val="24"/>
          <w:lang w:val="fr-FR"/>
        </w:rPr>
        <w:t>es</w:t>
      </w:r>
      <w:r w:rsidRPr="00BA2DDB">
        <w:rPr>
          <w:rFonts w:ascii="Times New Roman" w:hAnsi="Times New Roman" w:cs="Times New Roman"/>
          <w:sz w:val="24"/>
          <w:szCs w:val="24"/>
          <w:lang w:val="fr-FR"/>
        </w:rPr>
        <w:t xml:space="preserve"> de la même manière que pour la dette totale</w:t>
      </w:r>
      <w:r w:rsidR="00A63550" w:rsidRPr="00BA2DDB">
        <w:rPr>
          <w:rFonts w:ascii="Times New Roman" w:hAnsi="Times New Roman" w:cs="Times New Roman"/>
          <w:sz w:val="24"/>
          <w:szCs w:val="24"/>
          <w:lang w:val="fr-FR"/>
        </w:rPr>
        <w:t>.</w:t>
      </w:r>
      <w:r w:rsidR="006E45D6" w:rsidRPr="00BA2DDB">
        <w:rPr>
          <w:rFonts w:ascii="Times New Roman" w:hAnsi="Times New Roman" w:cs="Times New Roman"/>
          <w:sz w:val="24"/>
          <w:szCs w:val="24"/>
          <w:lang w:val="fr-FR"/>
        </w:rPr>
        <w:t xml:space="preserve"> </w:t>
      </w:r>
      <w:r w:rsidR="005B0234" w:rsidRPr="00BA2DDB">
        <w:rPr>
          <w:rFonts w:ascii="Times New Roman" w:hAnsi="Times New Roman" w:cs="Times New Roman"/>
          <w:sz w:val="24"/>
          <w:szCs w:val="24"/>
          <w:lang w:val="fr-FR"/>
        </w:rPr>
        <w:t>La dette “</w:t>
      </w:r>
      <w:r w:rsidR="006E45D6" w:rsidRPr="00BA2DDB">
        <w:rPr>
          <w:rFonts w:ascii="Times New Roman" w:hAnsi="Times New Roman" w:cs="Times New Roman"/>
          <w:sz w:val="24"/>
          <w:szCs w:val="24"/>
          <w:lang w:val="fr-FR"/>
        </w:rPr>
        <w:t xml:space="preserve"> </w:t>
      </w:r>
      <w:proofErr w:type="gramStart"/>
      <w:r w:rsidR="006E45D6" w:rsidRPr="00BA2DDB">
        <w:rPr>
          <w:rFonts w:ascii="Times New Roman" w:hAnsi="Times New Roman" w:cs="Times New Roman"/>
          <w:sz w:val="24"/>
          <w:szCs w:val="24"/>
          <w:lang w:val="fr-FR"/>
        </w:rPr>
        <w:t>étrang</w:t>
      </w:r>
      <w:r w:rsidR="00F43E27" w:rsidRPr="00BA2DDB">
        <w:rPr>
          <w:rFonts w:ascii="Times New Roman" w:hAnsi="Times New Roman" w:cs="Times New Roman"/>
          <w:sz w:val="24"/>
          <w:szCs w:val="24"/>
          <w:lang w:val="fr-FR"/>
        </w:rPr>
        <w:t>ers</w:t>
      </w:r>
      <w:r w:rsidR="003A4314" w:rsidRPr="00BA2DDB">
        <w:rPr>
          <w:rFonts w:ascii="Times New Roman" w:hAnsi="Times New Roman" w:cs="Times New Roman"/>
          <w:sz w:val="24"/>
          <w:szCs w:val="24"/>
          <w:lang w:val="fr-FR"/>
        </w:rPr>
        <w:t xml:space="preserve"> </w:t>
      </w:r>
      <w:r w:rsidR="00994BBC" w:rsidRPr="00BA2DDB">
        <w:rPr>
          <w:rFonts w:ascii="Times New Roman" w:hAnsi="Times New Roman" w:cs="Times New Roman"/>
          <w:sz w:val="24"/>
          <w:szCs w:val="24"/>
          <w:lang w:val="fr-FR"/>
        </w:rPr>
        <w:t xml:space="preserve"> &amp;</w:t>
      </w:r>
      <w:proofErr w:type="gramEnd"/>
      <w:r w:rsidR="006E45D6" w:rsidRPr="00BA2DDB">
        <w:rPr>
          <w:rFonts w:ascii="Times New Roman" w:hAnsi="Times New Roman" w:cs="Times New Roman"/>
          <w:sz w:val="24"/>
          <w:szCs w:val="24"/>
          <w:lang w:val="fr-FR"/>
        </w:rPr>
        <w:t>internationaux</w:t>
      </w:r>
      <w:r w:rsidR="005B0234" w:rsidRPr="00BA2DDB">
        <w:rPr>
          <w:rFonts w:ascii="Times New Roman" w:hAnsi="Times New Roman" w:cs="Times New Roman"/>
          <w:sz w:val="24"/>
          <w:szCs w:val="24"/>
          <w:lang w:val="fr-FR"/>
        </w:rPr>
        <w:t xml:space="preserve">” </w:t>
      </w:r>
      <w:r w:rsidR="0001506F" w:rsidRPr="00BA2DDB">
        <w:rPr>
          <w:rFonts w:ascii="Times New Roman" w:hAnsi="Times New Roman" w:cs="Times New Roman"/>
          <w:sz w:val="24"/>
          <w:szCs w:val="24"/>
          <w:lang w:val="fr-FR"/>
        </w:rPr>
        <w:t>a</w:t>
      </w:r>
      <w:r w:rsidR="005B0234" w:rsidRPr="00BA2DDB">
        <w:rPr>
          <w:rFonts w:ascii="Times New Roman" w:hAnsi="Times New Roman" w:cs="Times New Roman"/>
          <w:sz w:val="24"/>
          <w:szCs w:val="24"/>
          <w:lang w:val="fr-FR"/>
        </w:rPr>
        <w:t xml:space="preserve"> été récolté</w:t>
      </w:r>
      <w:r w:rsidR="005F1391" w:rsidRPr="00BA2DDB">
        <w:rPr>
          <w:rFonts w:ascii="Times New Roman" w:hAnsi="Times New Roman" w:cs="Times New Roman"/>
          <w:sz w:val="24"/>
          <w:szCs w:val="24"/>
          <w:lang w:val="fr-FR"/>
        </w:rPr>
        <w:t>e</w:t>
      </w:r>
      <w:r w:rsidR="005B0234" w:rsidRPr="00BA2DDB">
        <w:rPr>
          <w:rFonts w:ascii="Times New Roman" w:hAnsi="Times New Roman" w:cs="Times New Roman"/>
          <w:sz w:val="24"/>
          <w:szCs w:val="24"/>
          <w:lang w:val="fr-FR"/>
        </w:rPr>
        <w:t xml:space="preserve"> dans les </w:t>
      </w:r>
      <w:r w:rsidR="006E45D6" w:rsidRPr="00BA2DDB">
        <w:rPr>
          <w:rFonts w:ascii="Times New Roman" w:hAnsi="Times New Roman" w:cs="Times New Roman"/>
          <w:sz w:val="24"/>
          <w:szCs w:val="24"/>
          <w:lang w:val="fr-FR"/>
        </w:rPr>
        <w:t>quatre</w:t>
      </w:r>
      <w:r w:rsidR="005B0234" w:rsidRPr="00BA2DDB">
        <w:rPr>
          <w:rFonts w:ascii="Times New Roman" w:hAnsi="Times New Roman" w:cs="Times New Roman"/>
          <w:sz w:val="24"/>
          <w:szCs w:val="24"/>
          <w:lang w:val="fr-FR"/>
        </w:rPr>
        <w:t xml:space="preserve"> bulletin</w:t>
      </w:r>
      <w:r w:rsidR="006E45D6" w:rsidRPr="00BA2DDB">
        <w:rPr>
          <w:rFonts w:ascii="Times New Roman" w:hAnsi="Times New Roman" w:cs="Times New Roman"/>
          <w:sz w:val="24"/>
          <w:szCs w:val="24"/>
          <w:lang w:val="fr-FR"/>
        </w:rPr>
        <w:t>s</w:t>
      </w:r>
      <w:r w:rsidR="005B0234" w:rsidRPr="00BA2DDB">
        <w:rPr>
          <w:rFonts w:ascii="Times New Roman" w:hAnsi="Times New Roman" w:cs="Times New Roman"/>
          <w:sz w:val="24"/>
          <w:szCs w:val="24"/>
          <w:lang w:val="fr-FR"/>
        </w:rPr>
        <w:t xml:space="preserve"> du </w:t>
      </w:r>
      <w:r w:rsidR="005F1391" w:rsidRPr="00BA2DDB">
        <w:rPr>
          <w:rFonts w:ascii="Times New Roman" w:hAnsi="Times New Roman" w:cs="Times New Roman"/>
          <w:sz w:val="24"/>
          <w:szCs w:val="24"/>
          <w:lang w:val="fr-FR"/>
        </w:rPr>
        <w:t>T</w:t>
      </w:r>
      <w:r w:rsidR="005B0234" w:rsidRPr="00BA2DDB">
        <w:rPr>
          <w:rFonts w:ascii="Times New Roman" w:hAnsi="Times New Roman" w:cs="Times New Roman"/>
          <w:sz w:val="24"/>
          <w:szCs w:val="24"/>
          <w:lang w:val="fr-FR"/>
        </w:rPr>
        <w:t xml:space="preserve">résor comme cité </w:t>
      </w:r>
      <w:r w:rsidR="00AA7D74" w:rsidRPr="00BA2DDB">
        <w:rPr>
          <w:rFonts w:ascii="Times New Roman" w:hAnsi="Times New Roman" w:cs="Times New Roman"/>
          <w:sz w:val="24"/>
          <w:szCs w:val="24"/>
          <w:lang w:val="fr-FR"/>
        </w:rPr>
        <w:t>ci</w:t>
      </w:r>
      <w:r w:rsidR="005B0234" w:rsidRPr="00BA2DDB">
        <w:rPr>
          <w:rFonts w:ascii="Times New Roman" w:hAnsi="Times New Roman" w:cs="Times New Roman"/>
          <w:sz w:val="24"/>
          <w:szCs w:val="24"/>
          <w:lang w:val="fr-FR"/>
        </w:rPr>
        <w:t>-dessus.</w:t>
      </w:r>
    </w:p>
    <w:p w14:paraId="3AD4E5C8" w14:textId="27C21CA0" w:rsidR="00205291" w:rsidRPr="00BA2DDB" w:rsidRDefault="00994BBC" w:rsidP="00C10567">
      <w:pPr>
        <w:pStyle w:val="Paragraphedeliste"/>
        <w:shd w:val="clear" w:color="auto" w:fill="FFFFFF"/>
        <w:spacing w:before="100" w:beforeAutospacing="1" w:after="24" w:line="360" w:lineRule="auto"/>
        <w:rPr>
          <w:rFonts w:ascii="Times New Roman" w:hAnsi="Times New Roman" w:cs="Times New Roman"/>
          <w:sz w:val="24"/>
          <w:szCs w:val="24"/>
          <w:lang w:val="fr-FR"/>
        </w:rPr>
      </w:pPr>
      <w:r w:rsidRPr="00BA2DDB">
        <w:rPr>
          <w:rFonts w:ascii="Times New Roman" w:hAnsi="Times New Roman" w:cs="Times New Roman"/>
          <w:noProof/>
          <w:sz w:val="24"/>
          <w:szCs w:val="24"/>
          <w:lang w:val="fr-FR"/>
        </w:rPr>
        <w:drawing>
          <wp:inline distT="0" distB="0" distL="0" distR="0" wp14:anchorId="5CD0FE3D" wp14:editId="5961D3CA">
            <wp:extent cx="4453466" cy="2650066"/>
            <wp:effectExtent l="0" t="0" r="4445" b="17145"/>
            <wp:docPr id="23336585" name="Chart 1">
              <a:extLst xmlns:a="http://schemas.openxmlformats.org/drawingml/2006/main">
                <a:ext uri="{FF2B5EF4-FFF2-40B4-BE49-F238E27FC236}">
                  <a16:creationId xmlns:a16="http://schemas.microsoft.com/office/drawing/2014/main" id="{4569BEB5-F64C-9DDB-3BFD-470412BB842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75C4C3F" w14:textId="14CCB6A6" w:rsidR="0011654E" w:rsidRPr="00BA2DDB" w:rsidRDefault="0011654E" w:rsidP="006100A7">
      <w:pPr>
        <w:spacing w:line="360" w:lineRule="auto"/>
        <w:ind w:firstLine="720"/>
        <w:jc w:val="both"/>
        <w:rPr>
          <w:rFonts w:ascii="Times New Roman" w:hAnsi="Times New Roman" w:cs="Times New Roman"/>
          <w:i/>
          <w:iCs/>
          <w:sz w:val="20"/>
          <w:szCs w:val="20"/>
          <w:lang w:val="fr-FR"/>
        </w:rPr>
      </w:pPr>
      <w:r w:rsidRPr="00BA2DDB">
        <w:rPr>
          <w:rFonts w:ascii="Times New Roman" w:hAnsi="Times New Roman" w:cs="Times New Roman"/>
          <w:i/>
          <w:iCs/>
          <w:sz w:val="20"/>
          <w:szCs w:val="20"/>
          <w:lang w:val="fr-FR"/>
        </w:rPr>
        <w:t>Figure 3</w:t>
      </w:r>
    </w:p>
    <w:p w14:paraId="3407DF9E" w14:textId="6175B53D" w:rsidR="00900F37" w:rsidRPr="00BA2DDB" w:rsidRDefault="00900F37" w:rsidP="005940B3">
      <w:pPr>
        <w:shd w:val="clear" w:color="auto" w:fill="FFFFFF"/>
        <w:spacing w:before="100" w:beforeAutospacing="1" w:after="24"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La dette détenue par les pays étrangers a </w:t>
      </w:r>
      <w:r w:rsidR="00A54704" w:rsidRPr="00BA2DDB">
        <w:rPr>
          <w:rFonts w:ascii="Times New Roman" w:hAnsi="Times New Roman" w:cs="Times New Roman"/>
          <w:sz w:val="24"/>
          <w:szCs w:val="24"/>
          <w:lang w:val="fr-FR"/>
        </w:rPr>
        <w:t>augmenté</w:t>
      </w:r>
      <w:r w:rsidRPr="00BA2DDB">
        <w:rPr>
          <w:rFonts w:ascii="Times New Roman" w:hAnsi="Times New Roman" w:cs="Times New Roman"/>
          <w:sz w:val="24"/>
          <w:szCs w:val="24"/>
          <w:lang w:val="fr-FR"/>
        </w:rPr>
        <w:t xml:space="preserve"> significativement à partir de 2008. </w:t>
      </w:r>
      <w:r w:rsidR="00A54704" w:rsidRPr="00BA2DDB">
        <w:rPr>
          <w:rFonts w:ascii="Times New Roman" w:hAnsi="Times New Roman" w:cs="Times New Roman"/>
          <w:sz w:val="24"/>
          <w:szCs w:val="24"/>
          <w:lang w:val="fr-FR"/>
        </w:rPr>
        <w:t>On</w:t>
      </w:r>
      <w:r w:rsidRPr="00BA2DDB">
        <w:rPr>
          <w:rFonts w:ascii="Times New Roman" w:hAnsi="Times New Roman" w:cs="Times New Roman"/>
          <w:sz w:val="24"/>
          <w:szCs w:val="24"/>
          <w:lang w:val="fr-FR"/>
        </w:rPr>
        <w:t xml:space="preserve"> pourrait dès lors se demander si l’augmentation de la dette américaine a surtout été possible grâce aux investissements étrangers. Pour mieux répondre </w:t>
      </w:r>
      <w:r w:rsidR="00A54704" w:rsidRPr="00BA2DDB">
        <w:rPr>
          <w:rFonts w:ascii="Times New Roman" w:hAnsi="Times New Roman" w:cs="Times New Roman"/>
          <w:sz w:val="24"/>
          <w:szCs w:val="24"/>
          <w:lang w:val="fr-FR"/>
        </w:rPr>
        <w:t>à cette question</w:t>
      </w:r>
      <w:r w:rsidR="00FA2BF4" w:rsidRPr="00BA2DDB">
        <w:rPr>
          <w:rFonts w:ascii="Times New Roman" w:hAnsi="Times New Roman" w:cs="Times New Roman"/>
          <w:sz w:val="24"/>
          <w:szCs w:val="24"/>
          <w:lang w:val="fr-FR"/>
        </w:rPr>
        <w:t>,</w:t>
      </w:r>
      <w:r w:rsidR="00A54704" w:rsidRPr="00BA2DDB">
        <w:rPr>
          <w:rFonts w:ascii="Times New Roman" w:hAnsi="Times New Roman" w:cs="Times New Roman"/>
          <w:sz w:val="24"/>
          <w:szCs w:val="24"/>
          <w:lang w:val="fr-FR"/>
        </w:rPr>
        <w:t xml:space="preserve"> il est pertinent de regarder le pourcentage de détention de la dette totale détenue par les pays étrangers.</w:t>
      </w:r>
    </w:p>
    <w:p w14:paraId="1A1BE54F" w14:textId="738F2188" w:rsidR="00205291" w:rsidRPr="00BA2DDB" w:rsidRDefault="00A942C3" w:rsidP="00C10567">
      <w:pPr>
        <w:pStyle w:val="Paragraphedeliste"/>
        <w:shd w:val="clear" w:color="auto" w:fill="FFFFFF"/>
        <w:spacing w:before="100" w:beforeAutospacing="1" w:after="24" w:line="360" w:lineRule="auto"/>
        <w:rPr>
          <w:rFonts w:ascii="Times New Roman" w:hAnsi="Times New Roman" w:cs="Times New Roman"/>
          <w:sz w:val="24"/>
          <w:szCs w:val="24"/>
          <w:lang w:val="fr-FR"/>
        </w:rPr>
      </w:pPr>
      <w:r w:rsidRPr="00BA2DDB">
        <w:rPr>
          <w:rFonts w:ascii="Times New Roman" w:hAnsi="Times New Roman" w:cs="Times New Roman"/>
          <w:noProof/>
          <w:sz w:val="24"/>
          <w:szCs w:val="24"/>
          <w:lang w:val="fr-FR"/>
        </w:rPr>
        <w:drawing>
          <wp:inline distT="0" distB="0" distL="0" distR="0" wp14:anchorId="55065D2F" wp14:editId="40785416">
            <wp:extent cx="4529666" cy="3136265"/>
            <wp:effectExtent l="0" t="0" r="4445" b="6985"/>
            <wp:docPr id="654080669" name="Chart 1">
              <a:extLst xmlns:a="http://schemas.openxmlformats.org/drawingml/2006/main">
                <a:ext uri="{FF2B5EF4-FFF2-40B4-BE49-F238E27FC236}">
                  <a16:creationId xmlns:a16="http://schemas.microsoft.com/office/drawing/2014/main" id="{F6DF631F-44DB-7B2E-3936-48B0F5C65BC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E5FC472" w14:textId="531A14B3" w:rsidR="0011654E" w:rsidRPr="00BA2DDB" w:rsidRDefault="0011654E" w:rsidP="006100A7">
      <w:pPr>
        <w:spacing w:line="360" w:lineRule="auto"/>
        <w:ind w:firstLine="720"/>
        <w:jc w:val="both"/>
        <w:rPr>
          <w:rFonts w:ascii="Times New Roman" w:hAnsi="Times New Roman" w:cs="Times New Roman"/>
          <w:i/>
          <w:iCs/>
          <w:sz w:val="20"/>
          <w:szCs w:val="20"/>
          <w:lang w:val="fr-FR"/>
        </w:rPr>
      </w:pPr>
      <w:r w:rsidRPr="00BA2DDB">
        <w:rPr>
          <w:rFonts w:ascii="Times New Roman" w:hAnsi="Times New Roman" w:cs="Times New Roman"/>
          <w:i/>
          <w:iCs/>
          <w:sz w:val="20"/>
          <w:szCs w:val="20"/>
          <w:lang w:val="fr-FR"/>
        </w:rPr>
        <w:t>Figure 4</w:t>
      </w:r>
    </w:p>
    <w:p w14:paraId="49BA2A99" w14:textId="06011796" w:rsidR="00837B1B" w:rsidRPr="00BA2DDB" w:rsidRDefault="00A54704" w:rsidP="005940B3">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Malgré une augmentation de la dette détenue par les pays étrangers, le pourcentage de dette </w:t>
      </w:r>
      <w:r w:rsidR="005B7774" w:rsidRPr="00BA2DDB">
        <w:rPr>
          <w:rFonts w:ascii="Times New Roman" w:hAnsi="Times New Roman" w:cs="Times New Roman"/>
          <w:sz w:val="24"/>
          <w:szCs w:val="24"/>
          <w:lang w:val="fr-FR"/>
        </w:rPr>
        <w:t xml:space="preserve">détenue par des étrangers sur le total de la dette américaine </w:t>
      </w:r>
      <w:r w:rsidRPr="00BA2DDB">
        <w:rPr>
          <w:rFonts w:ascii="Times New Roman" w:hAnsi="Times New Roman" w:cs="Times New Roman"/>
          <w:sz w:val="24"/>
          <w:szCs w:val="24"/>
          <w:lang w:val="fr-FR"/>
        </w:rPr>
        <w:t xml:space="preserve">est pour autant plutôt stable. </w:t>
      </w:r>
      <w:r w:rsidR="005940B3" w:rsidRPr="00BA2DDB">
        <w:rPr>
          <w:rFonts w:ascii="Times New Roman" w:hAnsi="Times New Roman" w:cs="Times New Roman"/>
          <w:sz w:val="24"/>
          <w:szCs w:val="24"/>
          <w:lang w:val="fr-FR"/>
        </w:rPr>
        <w:t>Néanmoins</w:t>
      </w:r>
      <w:r w:rsidR="00AA7D74" w:rsidRPr="00BA2DDB">
        <w:rPr>
          <w:rFonts w:ascii="Times New Roman" w:hAnsi="Times New Roman" w:cs="Times New Roman"/>
          <w:sz w:val="24"/>
          <w:szCs w:val="24"/>
          <w:lang w:val="fr-FR"/>
        </w:rPr>
        <w:t>,</w:t>
      </w:r>
      <w:r w:rsidRPr="00BA2DDB">
        <w:rPr>
          <w:rFonts w:ascii="Times New Roman" w:hAnsi="Times New Roman" w:cs="Times New Roman"/>
          <w:sz w:val="24"/>
          <w:szCs w:val="24"/>
          <w:lang w:val="fr-FR"/>
        </w:rPr>
        <w:t xml:space="preserve"> sans la détention étrangère</w:t>
      </w:r>
      <w:r w:rsidR="000A3F76" w:rsidRPr="00BA2DDB">
        <w:rPr>
          <w:rFonts w:ascii="Times New Roman" w:hAnsi="Times New Roman" w:cs="Times New Roman"/>
          <w:sz w:val="24"/>
          <w:szCs w:val="24"/>
          <w:lang w:val="fr-FR"/>
        </w:rPr>
        <w:t>,</w:t>
      </w:r>
      <w:r w:rsidRPr="00BA2DDB">
        <w:rPr>
          <w:rFonts w:ascii="Times New Roman" w:hAnsi="Times New Roman" w:cs="Times New Roman"/>
          <w:sz w:val="24"/>
          <w:szCs w:val="24"/>
          <w:lang w:val="fr-FR"/>
        </w:rPr>
        <w:t xml:space="preserve"> le coût de la dette pour les </w:t>
      </w:r>
      <w:r w:rsidR="00AA7D74" w:rsidRPr="00BA2DDB">
        <w:rPr>
          <w:rFonts w:ascii="Times New Roman" w:hAnsi="Times New Roman" w:cs="Times New Roman"/>
          <w:sz w:val="24"/>
          <w:szCs w:val="24"/>
          <w:lang w:val="fr-FR"/>
        </w:rPr>
        <w:t>E</w:t>
      </w:r>
      <w:r w:rsidRPr="00BA2DDB">
        <w:rPr>
          <w:rFonts w:ascii="Times New Roman" w:hAnsi="Times New Roman" w:cs="Times New Roman"/>
          <w:sz w:val="24"/>
          <w:szCs w:val="24"/>
          <w:lang w:val="fr-FR"/>
        </w:rPr>
        <w:t xml:space="preserve">tats </w:t>
      </w:r>
      <w:r w:rsidR="00AA7D74" w:rsidRPr="00BA2DDB">
        <w:rPr>
          <w:rFonts w:ascii="Times New Roman" w:hAnsi="Times New Roman" w:cs="Times New Roman"/>
          <w:sz w:val="24"/>
          <w:szCs w:val="24"/>
          <w:lang w:val="fr-FR"/>
        </w:rPr>
        <w:t>U</w:t>
      </w:r>
      <w:r w:rsidRPr="00BA2DDB">
        <w:rPr>
          <w:rFonts w:ascii="Times New Roman" w:hAnsi="Times New Roman" w:cs="Times New Roman"/>
          <w:sz w:val="24"/>
          <w:szCs w:val="24"/>
          <w:lang w:val="fr-FR"/>
        </w:rPr>
        <w:t xml:space="preserve">nis serait normalement plus </w:t>
      </w:r>
      <w:r w:rsidR="005B7774" w:rsidRPr="00BA2DDB">
        <w:rPr>
          <w:rFonts w:ascii="Times New Roman" w:hAnsi="Times New Roman" w:cs="Times New Roman"/>
          <w:sz w:val="24"/>
          <w:szCs w:val="24"/>
          <w:lang w:val="fr-FR"/>
        </w:rPr>
        <w:t>important</w:t>
      </w:r>
      <w:r w:rsidR="006100A7" w:rsidRPr="00BA2DDB">
        <w:rPr>
          <w:rFonts w:ascii="Times New Roman" w:hAnsi="Times New Roman" w:cs="Times New Roman"/>
          <w:sz w:val="24"/>
          <w:szCs w:val="24"/>
          <w:lang w:val="fr-FR"/>
        </w:rPr>
        <w:t>. L</w:t>
      </w:r>
      <w:r w:rsidRPr="00BA2DDB">
        <w:rPr>
          <w:rFonts w:ascii="Times New Roman" w:hAnsi="Times New Roman" w:cs="Times New Roman"/>
          <w:sz w:val="24"/>
          <w:szCs w:val="24"/>
          <w:lang w:val="fr-FR"/>
        </w:rPr>
        <w:t xml:space="preserve">orsque la demande totale diminue </w:t>
      </w:r>
      <w:r w:rsidR="00AA7D74" w:rsidRPr="00BA2DDB">
        <w:rPr>
          <w:rFonts w:ascii="Times New Roman" w:hAnsi="Times New Roman" w:cs="Times New Roman"/>
          <w:sz w:val="24"/>
          <w:szCs w:val="24"/>
          <w:lang w:val="fr-FR"/>
        </w:rPr>
        <w:t>suite</w:t>
      </w:r>
      <w:r w:rsidRPr="00BA2DDB">
        <w:rPr>
          <w:rFonts w:ascii="Times New Roman" w:hAnsi="Times New Roman" w:cs="Times New Roman"/>
          <w:sz w:val="24"/>
          <w:szCs w:val="24"/>
          <w:lang w:val="fr-FR"/>
        </w:rPr>
        <w:t xml:space="preserve"> </w:t>
      </w:r>
      <w:r w:rsidR="005940B3" w:rsidRPr="00BA2DDB">
        <w:rPr>
          <w:rFonts w:ascii="Times New Roman" w:hAnsi="Times New Roman" w:cs="Times New Roman"/>
          <w:sz w:val="24"/>
          <w:szCs w:val="24"/>
          <w:lang w:val="fr-FR"/>
        </w:rPr>
        <w:t xml:space="preserve">au décroissement </w:t>
      </w:r>
      <w:r w:rsidRPr="00BA2DDB">
        <w:rPr>
          <w:rFonts w:ascii="Times New Roman" w:hAnsi="Times New Roman" w:cs="Times New Roman"/>
          <w:sz w:val="24"/>
          <w:szCs w:val="24"/>
          <w:lang w:val="fr-FR"/>
        </w:rPr>
        <w:t>de la demande étrangère</w:t>
      </w:r>
      <w:r w:rsidR="006100A7" w:rsidRPr="00BA2DDB">
        <w:rPr>
          <w:rFonts w:ascii="Times New Roman" w:hAnsi="Times New Roman" w:cs="Times New Roman"/>
          <w:sz w:val="24"/>
          <w:szCs w:val="24"/>
          <w:lang w:val="fr-FR"/>
        </w:rPr>
        <w:t xml:space="preserve"> a</w:t>
      </w:r>
      <w:r w:rsidRPr="00BA2DDB">
        <w:rPr>
          <w:rFonts w:ascii="Times New Roman" w:hAnsi="Times New Roman" w:cs="Times New Roman"/>
          <w:sz w:val="24"/>
          <w:szCs w:val="24"/>
          <w:lang w:val="fr-FR"/>
        </w:rPr>
        <w:t>lors l’équilibre d</w:t>
      </w:r>
      <w:r w:rsidR="005B7774" w:rsidRPr="00BA2DDB">
        <w:rPr>
          <w:rFonts w:ascii="Times New Roman" w:hAnsi="Times New Roman" w:cs="Times New Roman"/>
          <w:sz w:val="24"/>
          <w:szCs w:val="24"/>
          <w:lang w:val="fr-FR"/>
        </w:rPr>
        <w:t>e l’</w:t>
      </w:r>
      <w:r w:rsidRPr="00BA2DDB">
        <w:rPr>
          <w:rFonts w:ascii="Times New Roman" w:hAnsi="Times New Roman" w:cs="Times New Roman"/>
          <w:sz w:val="24"/>
          <w:szCs w:val="24"/>
          <w:lang w:val="fr-FR"/>
        </w:rPr>
        <w:t xml:space="preserve">offre et </w:t>
      </w:r>
      <w:r w:rsidR="005B7774" w:rsidRPr="00BA2DDB">
        <w:rPr>
          <w:rFonts w:ascii="Times New Roman" w:hAnsi="Times New Roman" w:cs="Times New Roman"/>
          <w:sz w:val="24"/>
          <w:szCs w:val="24"/>
          <w:lang w:val="fr-FR"/>
        </w:rPr>
        <w:t xml:space="preserve">de la </w:t>
      </w:r>
      <w:r w:rsidRPr="00BA2DDB">
        <w:rPr>
          <w:rFonts w:ascii="Times New Roman" w:hAnsi="Times New Roman" w:cs="Times New Roman"/>
          <w:sz w:val="24"/>
          <w:szCs w:val="24"/>
          <w:lang w:val="fr-FR"/>
        </w:rPr>
        <w:t>demande</w:t>
      </w:r>
      <w:r w:rsidR="00AA7D74"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 xml:space="preserve">rend le coût de la dette américaine plus </w:t>
      </w:r>
      <w:r w:rsidR="00AA7D74" w:rsidRPr="00BA2DDB">
        <w:rPr>
          <w:rFonts w:ascii="Times New Roman" w:hAnsi="Times New Roman" w:cs="Times New Roman"/>
          <w:sz w:val="24"/>
          <w:szCs w:val="24"/>
          <w:lang w:val="fr-FR"/>
        </w:rPr>
        <w:t>important</w:t>
      </w:r>
      <w:r w:rsidRPr="00BA2DDB">
        <w:rPr>
          <w:rFonts w:ascii="Times New Roman" w:hAnsi="Times New Roman" w:cs="Times New Roman"/>
          <w:sz w:val="24"/>
          <w:szCs w:val="24"/>
          <w:lang w:val="fr-FR"/>
        </w:rPr>
        <w:t xml:space="preserve">. Est-ce vraiment le cas ? </w:t>
      </w:r>
      <w:r w:rsidR="00AA7D74" w:rsidRPr="00BA2DDB">
        <w:rPr>
          <w:rFonts w:ascii="Times New Roman" w:hAnsi="Times New Roman" w:cs="Times New Roman"/>
          <w:sz w:val="24"/>
          <w:szCs w:val="24"/>
          <w:lang w:val="fr-FR"/>
        </w:rPr>
        <w:t>S</w:t>
      </w:r>
      <w:r w:rsidRPr="00BA2DDB">
        <w:rPr>
          <w:rFonts w:ascii="Times New Roman" w:hAnsi="Times New Roman" w:cs="Times New Roman"/>
          <w:sz w:val="24"/>
          <w:szCs w:val="24"/>
          <w:lang w:val="fr-FR"/>
        </w:rPr>
        <w:t xml:space="preserve">i oui, à quelle amplitude ? Nous allons essayer de répondre </w:t>
      </w:r>
      <w:r w:rsidR="005940B3" w:rsidRPr="00BA2DDB">
        <w:rPr>
          <w:rFonts w:ascii="Times New Roman" w:hAnsi="Times New Roman" w:cs="Times New Roman"/>
          <w:sz w:val="24"/>
          <w:szCs w:val="24"/>
          <w:lang w:val="fr-FR"/>
        </w:rPr>
        <w:t>à</w:t>
      </w:r>
      <w:r w:rsidRPr="00BA2DDB">
        <w:rPr>
          <w:rFonts w:ascii="Times New Roman" w:hAnsi="Times New Roman" w:cs="Times New Roman"/>
          <w:sz w:val="24"/>
          <w:szCs w:val="24"/>
          <w:lang w:val="fr-FR"/>
        </w:rPr>
        <w:t xml:space="preserve"> ces questions par la suite.</w:t>
      </w:r>
    </w:p>
    <w:p w14:paraId="7AB7DA07" w14:textId="73EE6E7C" w:rsidR="002346FC" w:rsidRPr="00BA2DDB" w:rsidRDefault="002346FC" w:rsidP="00C10567">
      <w:pPr>
        <w:pStyle w:val="Paragraphedeliste"/>
        <w:numPr>
          <w:ilvl w:val="0"/>
          <w:numId w:val="15"/>
        </w:numPr>
        <w:spacing w:line="360" w:lineRule="auto"/>
        <w:jc w:val="both"/>
        <w:rPr>
          <w:rFonts w:ascii="Times New Roman" w:hAnsi="Times New Roman" w:cs="Times New Roman"/>
          <w:b/>
          <w:bCs/>
          <w:sz w:val="24"/>
          <w:szCs w:val="24"/>
          <w:lang w:val="fr-FR"/>
        </w:rPr>
      </w:pPr>
      <w:r w:rsidRPr="00BA2DDB">
        <w:rPr>
          <w:rFonts w:ascii="Times New Roman" w:hAnsi="Times New Roman" w:cs="Times New Roman"/>
          <w:b/>
          <w:bCs/>
          <w:sz w:val="24"/>
          <w:szCs w:val="24"/>
          <w:lang w:val="fr-FR"/>
        </w:rPr>
        <w:t>Les détentions chinoises de titres du Trésor</w:t>
      </w:r>
    </w:p>
    <w:p w14:paraId="18BA0A34" w14:textId="5628317D" w:rsidR="00B00827" w:rsidRPr="00BA2DDB" w:rsidRDefault="00B00827" w:rsidP="006100A7">
      <w:pPr>
        <w:spacing w:line="360" w:lineRule="auto"/>
        <w:ind w:firstLine="360"/>
        <w:rPr>
          <w:rFonts w:ascii="Times New Roman" w:hAnsi="Times New Roman" w:cs="Times New Roman"/>
          <w:sz w:val="24"/>
          <w:szCs w:val="24"/>
          <w:lang w:val="fr-FR"/>
        </w:rPr>
      </w:pPr>
      <w:r w:rsidRPr="00BA2DDB">
        <w:rPr>
          <w:rFonts w:ascii="Times New Roman" w:hAnsi="Times New Roman" w:cs="Times New Roman"/>
          <w:noProof/>
          <w:sz w:val="24"/>
          <w:szCs w:val="24"/>
          <w:lang w:val="fr-FR"/>
        </w:rPr>
        <w:drawing>
          <wp:inline distT="0" distB="0" distL="0" distR="0" wp14:anchorId="5EFF6DDD" wp14:editId="3C19DEB0">
            <wp:extent cx="4561115" cy="2650672"/>
            <wp:effectExtent l="0" t="0" r="11430" b="16510"/>
            <wp:docPr id="1094487849" name="Chart 1">
              <a:extLst xmlns:a="http://schemas.openxmlformats.org/drawingml/2006/main">
                <a:ext uri="{FF2B5EF4-FFF2-40B4-BE49-F238E27FC236}">
                  <a16:creationId xmlns:a16="http://schemas.microsoft.com/office/drawing/2014/main" id="{A3C2D6F2-567A-F59C-29F3-B97FFD2DDD6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6CAD86D" w14:textId="6238881C" w:rsidR="0011654E" w:rsidRPr="00BA2DDB" w:rsidRDefault="006100A7" w:rsidP="006100A7">
      <w:pPr>
        <w:spacing w:line="360" w:lineRule="auto"/>
        <w:jc w:val="both"/>
        <w:rPr>
          <w:rFonts w:ascii="Times New Roman" w:hAnsi="Times New Roman" w:cs="Times New Roman"/>
          <w:i/>
          <w:iCs/>
          <w:sz w:val="20"/>
          <w:szCs w:val="20"/>
          <w:lang w:val="fr-FR"/>
        </w:rPr>
      </w:pPr>
      <w:r w:rsidRPr="00BA2DDB">
        <w:rPr>
          <w:rFonts w:ascii="Times New Roman" w:hAnsi="Times New Roman" w:cs="Times New Roman"/>
          <w:i/>
          <w:iCs/>
          <w:sz w:val="20"/>
          <w:szCs w:val="20"/>
          <w:lang w:val="fr-FR"/>
        </w:rPr>
        <w:t xml:space="preserve">       </w:t>
      </w:r>
      <w:r w:rsidR="0011654E" w:rsidRPr="00BA2DDB">
        <w:rPr>
          <w:rFonts w:ascii="Times New Roman" w:hAnsi="Times New Roman" w:cs="Times New Roman"/>
          <w:i/>
          <w:iCs/>
          <w:sz w:val="20"/>
          <w:szCs w:val="20"/>
          <w:lang w:val="fr-FR"/>
        </w:rPr>
        <w:t>Figure 5</w:t>
      </w:r>
    </w:p>
    <w:p w14:paraId="7FB513AC" w14:textId="3E066CDF" w:rsidR="00261BE4" w:rsidRPr="00BA2DDB" w:rsidRDefault="00261BE4" w:rsidP="00C10567">
      <w:pPr>
        <w:spacing w:line="360" w:lineRule="auto"/>
        <w:rPr>
          <w:rFonts w:ascii="Times New Roman" w:hAnsi="Times New Roman" w:cs="Times New Roman"/>
          <w:sz w:val="24"/>
          <w:szCs w:val="24"/>
          <w:lang w:val="fr-FR"/>
        </w:rPr>
      </w:pPr>
      <w:r w:rsidRPr="00BA2DDB">
        <w:rPr>
          <w:rFonts w:ascii="Times New Roman" w:hAnsi="Times New Roman" w:cs="Times New Roman"/>
          <w:sz w:val="24"/>
          <w:szCs w:val="24"/>
          <w:lang w:val="fr-FR"/>
        </w:rPr>
        <w:t>Ces données ont été collectées directement depuis :</w:t>
      </w:r>
    </w:p>
    <w:p w14:paraId="284F4A7D" w14:textId="3913E2E9" w:rsidR="00926529" w:rsidRPr="00BA2DDB" w:rsidRDefault="00BD2113" w:rsidP="00C10567">
      <w:pPr>
        <w:spacing w:line="360" w:lineRule="auto"/>
        <w:rPr>
          <w:rFonts w:ascii="Times New Roman" w:hAnsi="Times New Roman" w:cs="Times New Roman"/>
          <w:sz w:val="24"/>
          <w:szCs w:val="24"/>
          <w:lang w:val="fr-FR"/>
        </w:rPr>
      </w:pPr>
      <w:hyperlink r:id="rId26" w:history="1">
        <w:r w:rsidR="00261BE4" w:rsidRPr="00BA2DDB">
          <w:rPr>
            <w:rFonts w:ascii="Times New Roman" w:hAnsi="Times New Roman" w:cs="Times New Roman"/>
            <w:sz w:val="24"/>
            <w:szCs w:val="24"/>
            <w:lang w:val="fr-FR"/>
          </w:rPr>
          <w:t>https://ticdata.treasury.gov/resource-center/data-chart-center/tic/Documents/mfhhis01.txt</w:t>
        </w:r>
      </w:hyperlink>
      <w:r w:rsidR="009B71BE" w:rsidRPr="00BA2DDB">
        <w:rPr>
          <w:rFonts w:ascii="Times New Roman" w:hAnsi="Times New Roman" w:cs="Times New Roman"/>
          <w:sz w:val="24"/>
          <w:szCs w:val="24"/>
          <w:lang w:val="fr-FR"/>
        </w:rPr>
        <w:t xml:space="preserve"> </w:t>
      </w:r>
    </w:p>
    <w:p w14:paraId="1187CAF4" w14:textId="122A563A" w:rsidR="0067128C" w:rsidRPr="00BA2DDB" w:rsidRDefault="00A942C3" w:rsidP="006100A7">
      <w:pPr>
        <w:spacing w:line="360" w:lineRule="auto"/>
        <w:ind w:firstLine="720"/>
        <w:jc w:val="both"/>
        <w:rPr>
          <w:rFonts w:ascii="Times New Roman" w:hAnsi="Times New Roman" w:cs="Times New Roman"/>
          <w:sz w:val="24"/>
          <w:szCs w:val="24"/>
          <w:lang w:val="fr-FR"/>
        </w:rPr>
      </w:pPr>
      <w:r w:rsidRPr="00BA2DDB">
        <w:rPr>
          <w:rFonts w:ascii="Times New Roman" w:hAnsi="Times New Roman" w:cs="Times New Roman"/>
          <w:noProof/>
          <w:sz w:val="24"/>
          <w:szCs w:val="24"/>
          <w:lang w:val="fr-FR"/>
        </w:rPr>
        <w:drawing>
          <wp:inline distT="0" distB="0" distL="0" distR="0" wp14:anchorId="7D3AA22B" wp14:editId="47C2A7DC">
            <wp:extent cx="5501466" cy="3672148"/>
            <wp:effectExtent l="0" t="0" r="4445" b="5080"/>
            <wp:docPr id="628004975" name="Chart 1">
              <a:extLst xmlns:a="http://schemas.openxmlformats.org/drawingml/2006/main">
                <a:ext uri="{FF2B5EF4-FFF2-40B4-BE49-F238E27FC236}">
                  <a16:creationId xmlns:a16="http://schemas.microsoft.com/office/drawing/2014/main" id="{7A4F916A-BF2E-A264-4E7E-25E78629E57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89FF24D" w14:textId="775239B3" w:rsidR="004A566C" w:rsidRPr="00BA2DDB" w:rsidRDefault="004A566C" w:rsidP="006100A7">
      <w:pPr>
        <w:spacing w:line="360" w:lineRule="auto"/>
        <w:ind w:firstLine="720"/>
        <w:jc w:val="both"/>
        <w:rPr>
          <w:rFonts w:ascii="Times New Roman" w:hAnsi="Times New Roman" w:cs="Times New Roman"/>
          <w:i/>
          <w:iCs/>
          <w:sz w:val="20"/>
          <w:szCs w:val="20"/>
          <w:lang w:val="fr-FR"/>
        </w:rPr>
      </w:pPr>
      <w:r w:rsidRPr="00BA2DDB">
        <w:rPr>
          <w:rFonts w:ascii="Times New Roman" w:hAnsi="Times New Roman" w:cs="Times New Roman"/>
          <w:i/>
          <w:iCs/>
          <w:sz w:val="20"/>
          <w:szCs w:val="20"/>
          <w:lang w:val="fr-FR"/>
        </w:rPr>
        <w:t>Figure 6</w:t>
      </w:r>
    </w:p>
    <w:p w14:paraId="645D92EE" w14:textId="77777777" w:rsidR="004A566C" w:rsidRPr="00BA2DDB" w:rsidRDefault="00A942C3" w:rsidP="006100A7">
      <w:pPr>
        <w:spacing w:line="360" w:lineRule="auto"/>
        <w:ind w:firstLine="720"/>
        <w:jc w:val="both"/>
        <w:rPr>
          <w:rFonts w:ascii="Times New Roman" w:hAnsi="Times New Roman" w:cs="Times New Roman"/>
          <w:i/>
          <w:iCs/>
          <w:sz w:val="24"/>
          <w:szCs w:val="24"/>
          <w:lang w:val="fr-FR"/>
        </w:rPr>
      </w:pPr>
      <w:r w:rsidRPr="00BA2DDB">
        <w:rPr>
          <w:rFonts w:ascii="Times New Roman" w:hAnsi="Times New Roman" w:cs="Times New Roman"/>
          <w:noProof/>
          <w:sz w:val="24"/>
          <w:szCs w:val="24"/>
          <w:lang w:val="fr-FR"/>
        </w:rPr>
        <w:drawing>
          <wp:inline distT="0" distB="0" distL="0" distR="0" wp14:anchorId="3A7019D3" wp14:editId="63F4B90B">
            <wp:extent cx="5363598" cy="3890814"/>
            <wp:effectExtent l="0" t="0" r="8890" b="14605"/>
            <wp:docPr id="1182122297" name="Chart 1">
              <a:extLst xmlns:a="http://schemas.openxmlformats.org/drawingml/2006/main">
                <a:ext uri="{FF2B5EF4-FFF2-40B4-BE49-F238E27FC236}">
                  <a16:creationId xmlns:a16="http://schemas.microsoft.com/office/drawing/2014/main" id="{70641C82-AF75-B467-99A3-A642FD40B93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sidR="004A566C" w:rsidRPr="00BA2DDB">
        <w:rPr>
          <w:rFonts w:ascii="Times New Roman" w:hAnsi="Times New Roman" w:cs="Times New Roman"/>
          <w:i/>
          <w:iCs/>
          <w:sz w:val="24"/>
          <w:szCs w:val="24"/>
          <w:lang w:val="fr-FR"/>
        </w:rPr>
        <w:t xml:space="preserve"> </w:t>
      </w:r>
    </w:p>
    <w:p w14:paraId="79D13D0B" w14:textId="358FAFF1" w:rsidR="00A942C3" w:rsidRPr="00BA2DDB" w:rsidRDefault="004A566C" w:rsidP="006100A7">
      <w:pPr>
        <w:spacing w:line="360" w:lineRule="auto"/>
        <w:ind w:firstLine="720"/>
        <w:jc w:val="both"/>
        <w:rPr>
          <w:rFonts w:ascii="Times New Roman" w:hAnsi="Times New Roman" w:cs="Times New Roman"/>
          <w:i/>
          <w:iCs/>
          <w:sz w:val="20"/>
          <w:szCs w:val="20"/>
          <w:lang w:val="fr-FR"/>
        </w:rPr>
      </w:pPr>
      <w:r w:rsidRPr="00BA2DDB">
        <w:rPr>
          <w:rFonts w:ascii="Times New Roman" w:hAnsi="Times New Roman" w:cs="Times New Roman"/>
          <w:i/>
          <w:iCs/>
          <w:sz w:val="20"/>
          <w:szCs w:val="20"/>
          <w:lang w:val="fr-FR"/>
        </w:rPr>
        <w:t>Figure 7</w:t>
      </w:r>
    </w:p>
    <w:p w14:paraId="2B803EC5" w14:textId="171DB183" w:rsidR="00742B20" w:rsidRPr="00BA2DDB" w:rsidRDefault="00742B20" w:rsidP="00C10567">
      <w:pPr>
        <w:spacing w:line="360" w:lineRule="auto"/>
        <w:jc w:val="both"/>
        <w:rPr>
          <w:rFonts w:ascii="Times New Roman" w:hAnsi="Times New Roman" w:cs="Times New Roman"/>
          <w:sz w:val="24"/>
          <w:szCs w:val="24"/>
          <w:lang w:val="fr-FR"/>
        </w:rPr>
      </w:pPr>
    </w:p>
    <w:p w14:paraId="7F4F0DB5" w14:textId="77777777" w:rsidR="00B00827" w:rsidRPr="00BA2DDB" w:rsidRDefault="00B00827" w:rsidP="00C10567">
      <w:pPr>
        <w:spacing w:line="360" w:lineRule="auto"/>
        <w:jc w:val="both"/>
        <w:rPr>
          <w:rFonts w:ascii="Times New Roman" w:hAnsi="Times New Roman" w:cs="Times New Roman"/>
          <w:sz w:val="24"/>
          <w:szCs w:val="24"/>
          <w:lang w:val="fr-FR"/>
        </w:rPr>
      </w:pPr>
    </w:p>
    <w:p w14:paraId="54FF2AE4" w14:textId="605675F2" w:rsidR="00097904" w:rsidRPr="00BA2DDB" w:rsidRDefault="00B00827"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La </w:t>
      </w:r>
      <w:r w:rsidR="001022B6" w:rsidRPr="00BA2DDB">
        <w:rPr>
          <w:rFonts w:ascii="Times New Roman" w:hAnsi="Times New Roman" w:cs="Times New Roman"/>
          <w:sz w:val="24"/>
          <w:szCs w:val="24"/>
          <w:lang w:val="fr-FR"/>
        </w:rPr>
        <w:t>C</w:t>
      </w:r>
      <w:r w:rsidRPr="00BA2DDB">
        <w:rPr>
          <w:rFonts w:ascii="Times New Roman" w:hAnsi="Times New Roman" w:cs="Times New Roman"/>
          <w:sz w:val="24"/>
          <w:szCs w:val="24"/>
          <w:lang w:val="fr-FR"/>
        </w:rPr>
        <w:t xml:space="preserve">hine </w:t>
      </w:r>
      <w:r w:rsidR="003D45DA" w:rsidRPr="00BA2DDB">
        <w:rPr>
          <w:rFonts w:ascii="Times New Roman" w:hAnsi="Times New Roman" w:cs="Times New Roman"/>
          <w:sz w:val="24"/>
          <w:szCs w:val="24"/>
          <w:lang w:val="fr-FR"/>
        </w:rPr>
        <w:t xml:space="preserve">a </w:t>
      </w:r>
      <w:r w:rsidRPr="00BA2DDB">
        <w:rPr>
          <w:rFonts w:ascii="Times New Roman" w:hAnsi="Times New Roman" w:cs="Times New Roman"/>
          <w:sz w:val="24"/>
          <w:szCs w:val="24"/>
          <w:lang w:val="fr-FR"/>
        </w:rPr>
        <w:t>eu une croissance de détention de</w:t>
      </w:r>
      <w:r w:rsidR="00BB78A6" w:rsidRPr="00BA2DDB">
        <w:rPr>
          <w:rFonts w:ascii="Times New Roman" w:hAnsi="Times New Roman" w:cs="Times New Roman"/>
          <w:sz w:val="24"/>
          <w:szCs w:val="24"/>
          <w:lang w:val="fr-FR"/>
        </w:rPr>
        <w:t xml:space="preserve"> la</w:t>
      </w:r>
      <w:r w:rsidRPr="00BA2DDB">
        <w:rPr>
          <w:rFonts w:ascii="Times New Roman" w:hAnsi="Times New Roman" w:cs="Times New Roman"/>
          <w:sz w:val="24"/>
          <w:szCs w:val="24"/>
          <w:lang w:val="fr-FR"/>
        </w:rPr>
        <w:t xml:space="preserve"> dette </w:t>
      </w:r>
      <w:r w:rsidR="00097904" w:rsidRPr="00BA2DDB">
        <w:rPr>
          <w:rFonts w:ascii="Times New Roman" w:hAnsi="Times New Roman" w:cs="Times New Roman"/>
          <w:sz w:val="24"/>
          <w:szCs w:val="24"/>
          <w:lang w:val="fr-FR"/>
        </w:rPr>
        <w:t>américaine</w:t>
      </w:r>
      <w:r w:rsidRPr="00BA2DDB">
        <w:rPr>
          <w:rFonts w:ascii="Times New Roman" w:hAnsi="Times New Roman" w:cs="Times New Roman"/>
          <w:sz w:val="24"/>
          <w:szCs w:val="24"/>
          <w:lang w:val="fr-FR"/>
        </w:rPr>
        <w:t xml:space="preserve"> de 100 milliards en 2000 jusqu’à atteindre les 1</w:t>
      </w:r>
      <w:r w:rsidR="00BB78A6" w:rsidRPr="00BA2DDB">
        <w:rPr>
          <w:rFonts w:ascii="Times New Roman" w:hAnsi="Times New Roman" w:cs="Times New Roman"/>
          <w:sz w:val="24"/>
          <w:szCs w:val="24"/>
          <w:lang w:val="fr-FR"/>
        </w:rPr>
        <w:t>.</w:t>
      </w:r>
      <w:r w:rsidRPr="00BA2DDB">
        <w:rPr>
          <w:rFonts w:ascii="Times New Roman" w:hAnsi="Times New Roman" w:cs="Times New Roman"/>
          <w:sz w:val="24"/>
          <w:szCs w:val="24"/>
          <w:lang w:val="fr-FR"/>
        </w:rPr>
        <w:t>300 milliard</w:t>
      </w:r>
      <w:r w:rsidR="00BB78A6" w:rsidRPr="00BA2DDB">
        <w:rPr>
          <w:rFonts w:ascii="Times New Roman" w:hAnsi="Times New Roman" w:cs="Times New Roman"/>
          <w:sz w:val="24"/>
          <w:szCs w:val="24"/>
          <w:lang w:val="fr-FR"/>
        </w:rPr>
        <w:t>s</w:t>
      </w:r>
      <w:r w:rsidRPr="00BA2DDB">
        <w:rPr>
          <w:rFonts w:ascii="Times New Roman" w:hAnsi="Times New Roman" w:cs="Times New Roman"/>
          <w:sz w:val="24"/>
          <w:szCs w:val="24"/>
          <w:lang w:val="fr-FR"/>
        </w:rPr>
        <w:t xml:space="preserve"> en 2010. Suite à la récession de 2008</w:t>
      </w:r>
      <w:r w:rsidR="00BB78A6"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 xml:space="preserve">la </w:t>
      </w:r>
      <w:r w:rsidR="00BB78A6" w:rsidRPr="00BA2DDB">
        <w:rPr>
          <w:rFonts w:ascii="Times New Roman" w:hAnsi="Times New Roman" w:cs="Times New Roman"/>
          <w:sz w:val="24"/>
          <w:szCs w:val="24"/>
          <w:lang w:val="fr-FR"/>
        </w:rPr>
        <w:t>C</w:t>
      </w:r>
      <w:r w:rsidRPr="00BA2DDB">
        <w:rPr>
          <w:rFonts w:ascii="Times New Roman" w:hAnsi="Times New Roman" w:cs="Times New Roman"/>
          <w:sz w:val="24"/>
          <w:szCs w:val="24"/>
          <w:lang w:val="fr-FR"/>
        </w:rPr>
        <w:t xml:space="preserve">hine </w:t>
      </w:r>
      <w:r w:rsidR="00BB78A6" w:rsidRPr="00BA2DDB">
        <w:rPr>
          <w:rFonts w:ascii="Times New Roman" w:hAnsi="Times New Roman" w:cs="Times New Roman"/>
          <w:sz w:val="24"/>
          <w:szCs w:val="24"/>
          <w:lang w:val="fr-FR"/>
        </w:rPr>
        <w:t>a</w:t>
      </w:r>
      <w:r w:rsidRPr="00BA2DDB">
        <w:rPr>
          <w:rFonts w:ascii="Times New Roman" w:hAnsi="Times New Roman" w:cs="Times New Roman"/>
          <w:sz w:val="24"/>
          <w:szCs w:val="24"/>
          <w:lang w:val="fr-FR"/>
        </w:rPr>
        <w:t xml:space="preserve"> tout d’abord </w:t>
      </w:r>
      <w:r w:rsidR="00BB78A6" w:rsidRPr="00BA2DDB">
        <w:rPr>
          <w:rFonts w:ascii="Times New Roman" w:hAnsi="Times New Roman" w:cs="Times New Roman"/>
          <w:sz w:val="24"/>
          <w:szCs w:val="24"/>
          <w:lang w:val="fr-FR"/>
        </w:rPr>
        <w:t>conservé un niveau stable de</w:t>
      </w:r>
      <w:r w:rsidRPr="00BA2DDB">
        <w:rPr>
          <w:rFonts w:ascii="Times New Roman" w:hAnsi="Times New Roman" w:cs="Times New Roman"/>
          <w:sz w:val="24"/>
          <w:szCs w:val="24"/>
          <w:lang w:val="fr-FR"/>
        </w:rPr>
        <w:t xml:space="preserve"> détention et ensuite </w:t>
      </w:r>
      <w:r w:rsidR="00BB78A6" w:rsidRPr="00BA2DDB">
        <w:rPr>
          <w:rFonts w:ascii="Times New Roman" w:hAnsi="Times New Roman" w:cs="Times New Roman"/>
          <w:sz w:val="24"/>
          <w:szCs w:val="24"/>
          <w:lang w:val="fr-FR"/>
        </w:rPr>
        <w:t xml:space="preserve">a </w:t>
      </w:r>
      <w:r w:rsidRPr="00BA2DDB">
        <w:rPr>
          <w:rFonts w:ascii="Times New Roman" w:hAnsi="Times New Roman" w:cs="Times New Roman"/>
          <w:sz w:val="24"/>
          <w:szCs w:val="24"/>
          <w:lang w:val="fr-FR"/>
        </w:rPr>
        <w:t>suivi un</w:t>
      </w:r>
      <w:r w:rsidR="003D45DA" w:rsidRPr="00BA2DDB">
        <w:rPr>
          <w:rFonts w:ascii="Times New Roman" w:hAnsi="Times New Roman" w:cs="Times New Roman"/>
          <w:sz w:val="24"/>
          <w:szCs w:val="24"/>
          <w:lang w:val="fr-FR"/>
        </w:rPr>
        <w:t>e</w:t>
      </w:r>
      <w:r w:rsidRPr="00BA2DDB">
        <w:rPr>
          <w:rFonts w:ascii="Times New Roman" w:hAnsi="Times New Roman" w:cs="Times New Roman"/>
          <w:sz w:val="24"/>
          <w:szCs w:val="24"/>
          <w:lang w:val="fr-FR"/>
        </w:rPr>
        <w:t xml:space="preserve"> pent</w:t>
      </w:r>
      <w:r w:rsidR="003D45DA" w:rsidRPr="00BA2DDB">
        <w:rPr>
          <w:rFonts w:ascii="Times New Roman" w:hAnsi="Times New Roman" w:cs="Times New Roman"/>
          <w:sz w:val="24"/>
          <w:szCs w:val="24"/>
          <w:lang w:val="fr-FR"/>
        </w:rPr>
        <w:t>e</w:t>
      </w:r>
      <w:r w:rsidRPr="00BA2DDB">
        <w:rPr>
          <w:rFonts w:ascii="Times New Roman" w:hAnsi="Times New Roman" w:cs="Times New Roman"/>
          <w:sz w:val="24"/>
          <w:szCs w:val="24"/>
          <w:lang w:val="fr-FR"/>
        </w:rPr>
        <w:t xml:space="preserve"> décroissante de qu</w:t>
      </w:r>
      <w:r w:rsidR="00BB78A6" w:rsidRPr="00BA2DDB">
        <w:rPr>
          <w:rFonts w:ascii="Times New Roman" w:hAnsi="Times New Roman" w:cs="Times New Roman"/>
          <w:sz w:val="24"/>
          <w:szCs w:val="24"/>
          <w:lang w:val="fr-FR"/>
        </w:rPr>
        <w:t>a</w:t>
      </w:r>
      <w:r w:rsidRPr="00BA2DDB">
        <w:rPr>
          <w:rFonts w:ascii="Times New Roman" w:hAnsi="Times New Roman" w:cs="Times New Roman"/>
          <w:sz w:val="24"/>
          <w:szCs w:val="24"/>
          <w:lang w:val="fr-FR"/>
        </w:rPr>
        <w:t>ntité de dollar</w:t>
      </w:r>
      <w:r w:rsidR="00BB78A6" w:rsidRPr="00BA2DDB">
        <w:rPr>
          <w:rFonts w:ascii="Times New Roman" w:hAnsi="Times New Roman" w:cs="Times New Roman"/>
          <w:sz w:val="24"/>
          <w:szCs w:val="24"/>
          <w:lang w:val="fr-FR"/>
        </w:rPr>
        <w:t>s</w:t>
      </w:r>
      <w:r w:rsidRPr="00BA2DDB">
        <w:rPr>
          <w:rFonts w:ascii="Times New Roman" w:hAnsi="Times New Roman" w:cs="Times New Roman"/>
          <w:sz w:val="24"/>
          <w:szCs w:val="24"/>
          <w:lang w:val="fr-FR"/>
        </w:rPr>
        <w:t xml:space="preserve"> détenu</w:t>
      </w:r>
      <w:r w:rsidR="00BB78A6" w:rsidRPr="00BA2DDB">
        <w:rPr>
          <w:rFonts w:ascii="Times New Roman" w:hAnsi="Times New Roman" w:cs="Times New Roman"/>
          <w:sz w:val="24"/>
          <w:szCs w:val="24"/>
          <w:lang w:val="fr-FR"/>
        </w:rPr>
        <w:t>s</w:t>
      </w:r>
      <w:r w:rsidRPr="00BA2DDB">
        <w:rPr>
          <w:rFonts w:ascii="Times New Roman" w:hAnsi="Times New Roman" w:cs="Times New Roman"/>
          <w:sz w:val="24"/>
          <w:szCs w:val="24"/>
          <w:lang w:val="fr-FR"/>
        </w:rPr>
        <w:t xml:space="preserve">. </w:t>
      </w:r>
    </w:p>
    <w:p w14:paraId="3911EA42" w14:textId="01316751" w:rsidR="00A84299" w:rsidRPr="00BA2DDB" w:rsidRDefault="00B00827"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En 2008</w:t>
      </w:r>
      <w:r w:rsidR="00BB78A6" w:rsidRPr="00BA2DDB">
        <w:rPr>
          <w:rFonts w:ascii="Times New Roman" w:hAnsi="Times New Roman" w:cs="Times New Roman"/>
          <w:sz w:val="24"/>
          <w:szCs w:val="24"/>
          <w:lang w:val="fr-FR"/>
        </w:rPr>
        <w:t>,</w:t>
      </w:r>
      <w:r w:rsidRPr="00BA2DDB">
        <w:rPr>
          <w:rFonts w:ascii="Times New Roman" w:hAnsi="Times New Roman" w:cs="Times New Roman"/>
          <w:sz w:val="24"/>
          <w:szCs w:val="24"/>
          <w:lang w:val="fr-FR"/>
        </w:rPr>
        <w:t xml:space="preserve"> d</w:t>
      </w:r>
      <w:r w:rsidR="00A84299" w:rsidRPr="00BA2DDB">
        <w:rPr>
          <w:rFonts w:ascii="Times New Roman" w:hAnsi="Times New Roman" w:cs="Times New Roman"/>
          <w:sz w:val="24"/>
          <w:szCs w:val="24"/>
          <w:lang w:val="fr-FR"/>
        </w:rPr>
        <w:t xml:space="preserve">es changements ont été apportés au cadre de politique monétaire des États-Unis, le taux </w:t>
      </w:r>
      <w:r w:rsidR="00D6154F" w:rsidRPr="00BA2DDB">
        <w:rPr>
          <w:rFonts w:ascii="Times New Roman" w:hAnsi="Times New Roman" w:cs="Times New Roman"/>
          <w:sz w:val="24"/>
          <w:szCs w:val="24"/>
          <w:lang w:val="fr-FR"/>
        </w:rPr>
        <w:t xml:space="preserve">à court terme </w:t>
      </w:r>
      <w:r w:rsidR="00A84299" w:rsidRPr="00BA2DDB">
        <w:rPr>
          <w:rFonts w:ascii="Times New Roman" w:hAnsi="Times New Roman" w:cs="Times New Roman"/>
          <w:sz w:val="24"/>
          <w:szCs w:val="24"/>
          <w:lang w:val="fr-FR"/>
        </w:rPr>
        <w:t xml:space="preserve">des fonds fédéraux </w:t>
      </w:r>
      <w:r w:rsidR="00D6154F" w:rsidRPr="00BA2DDB">
        <w:rPr>
          <w:rFonts w:ascii="Times New Roman" w:hAnsi="Times New Roman" w:cs="Times New Roman"/>
          <w:sz w:val="24"/>
          <w:szCs w:val="24"/>
          <w:lang w:val="fr-FR"/>
        </w:rPr>
        <w:t xml:space="preserve">ramené </w:t>
      </w:r>
      <w:r w:rsidR="00A84299" w:rsidRPr="00BA2DDB">
        <w:rPr>
          <w:rFonts w:ascii="Times New Roman" w:hAnsi="Times New Roman" w:cs="Times New Roman"/>
          <w:sz w:val="24"/>
          <w:szCs w:val="24"/>
          <w:lang w:val="fr-FR"/>
        </w:rPr>
        <w:t>au niveau du ZLB</w:t>
      </w:r>
      <w:r w:rsidR="005C38A0" w:rsidRPr="00BA2DDB">
        <w:rPr>
          <w:rFonts w:ascii="Times New Roman" w:hAnsi="Times New Roman" w:cs="Times New Roman"/>
          <w:sz w:val="24"/>
          <w:szCs w:val="24"/>
          <w:lang w:val="fr-FR"/>
        </w:rPr>
        <w:t xml:space="preserve"> (</w:t>
      </w:r>
      <w:proofErr w:type="spellStart"/>
      <w:r w:rsidR="005C38A0" w:rsidRPr="00BA2DDB">
        <w:rPr>
          <w:rFonts w:ascii="Times New Roman" w:hAnsi="Times New Roman" w:cs="Times New Roman"/>
          <w:sz w:val="24"/>
          <w:szCs w:val="24"/>
          <w:lang w:val="fr-FR"/>
        </w:rPr>
        <w:t>Zero</w:t>
      </w:r>
      <w:proofErr w:type="spellEnd"/>
      <w:r w:rsidR="005C38A0" w:rsidRPr="00BA2DDB">
        <w:rPr>
          <w:rFonts w:ascii="Times New Roman" w:hAnsi="Times New Roman" w:cs="Times New Roman"/>
          <w:sz w:val="24"/>
          <w:szCs w:val="24"/>
          <w:lang w:val="fr-FR"/>
        </w:rPr>
        <w:t xml:space="preserve"> </w:t>
      </w:r>
      <w:proofErr w:type="spellStart"/>
      <w:r w:rsidR="005C38A0" w:rsidRPr="00BA2DDB">
        <w:rPr>
          <w:rFonts w:ascii="Times New Roman" w:hAnsi="Times New Roman" w:cs="Times New Roman"/>
          <w:sz w:val="24"/>
          <w:szCs w:val="24"/>
          <w:lang w:val="fr-FR"/>
        </w:rPr>
        <w:t>lower</w:t>
      </w:r>
      <w:proofErr w:type="spellEnd"/>
      <w:r w:rsidR="005C38A0" w:rsidRPr="00BA2DDB">
        <w:rPr>
          <w:rFonts w:ascii="Times New Roman" w:hAnsi="Times New Roman" w:cs="Times New Roman"/>
          <w:sz w:val="24"/>
          <w:szCs w:val="24"/>
          <w:lang w:val="fr-FR"/>
        </w:rPr>
        <w:t xml:space="preserve"> Bound)</w:t>
      </w:r>
      <w:r w:rsidR="00A84299" w:rsidRPr="00BA2DDB">
        <w:rPr>
          <w:rFonts w:ascii="Times New Roman" w:hAnsi="Times New Roman" w:cs="Times New Roman"/>
          <w:sz w:val="24"/>
          <w:szCs w:val="24"/>
          <w:lang w:val="fr-FR"/>
        </w:rPr>
        <w:t>, la Réserve fédérale a adopté d'autres outils de politique. Les achats massifs d'actifs par la Réserve fédérale lors de trois tours consécutifs de QE</w:t>
      </w:r>
      <w:r w:rsidR="005C38A0" w:rsidRPr="00BA2DDB">
        <w:rPr>
          <w:rFonts w:ascii="Times New Roman" w:hAnsi="Times New Roman" w:cs="Times New Roman"/>
          <w:sz w:val="24"/>
          <w:szCs w:val="24"/>
          <w:lang w:val="fr-FR"/>
        </w:rPr>
        <w:t xml:space="preserve"> (Quantitative </w:t>
      </w:r>
      <w:proofErr w:type="spellStart"/>
      <w:r w:rsidR="005C38A0" w:rsidRPr="00BA2DDB">
        <w:rPr>
          <w:rFonts w:ascii="Times New Roman" w:hAnsi="Times New Roman" w:cs="Times New Roman"/>
          <w:sz w:val="24"/>
          <w:szCs w:val="24"/>
          <w:lang w:val="fr-FR"/>
        </w:rPr>
        <w:t>Easing</w:t>
      </w:r>
      <w:proofErr w:type="spellEnd"/>
      <w:r w:rsidR="005C38A0" w:rsidRPr="00BA2DDB">
        <w:rPr>
          <w:rFonts w:ascii="Times New Roman" w:hAnsi="Times New Roman" w:cs="Times New Roman"/>
          <w:sz w:val="24"/>
          <w:szCs w:val="24"/>
          <w:lang w:val="fr-FR"/>
        </w:rPr>
        <w:t xml:space="preserve">) </w:t>
      </w:r>
      <w:r w:rsidR="00A84299" w:rsidRPr="00BA2DDB">
        <w:rPr>
          <w:rFonts w:ascii="Times New Roman" w:hAnsi="Times New Roman" w:cs="Times New Roman"/>
          <w:sz w:val="24"/>
          <w:szCs w:val="24"/>
          <w:lang w:val="fr-FR"/>
        </w:rPr>
        <w:t xml:space="preserve">ont influé sur la part des détentions officielles étrangères dans le total des titres du Trésor négociables. Cependant, le changement de politique imposé par la contrainte du ZLB pourrait également avoir contribué à une rupture structurelle dans la relation empirique entre les détentions étrangères et le taux d'intérêt à long terme. </w:t>
      </w:r>
      <w:r w:rsidR="00CB6A6F" w:rsidRPr="00BA2DDB">
        <w:rPr>
          <w:rFonts w:ascii="Times New Roman" w:hAnsi="Times New Roman" w:cs="Times New Roman"/>
          <w:sz w:val="24"/>
          <w:szCs w:val="24"/>
          <w:lang w:val="fr-FR"/>
        </w:rPr>
        <w:t>(</w:t>
      </w:r>
      <w:r w:rsidR="00463665" w:rsidRPr="00BA2DDB">
        <w:rPr>
          <w:rFonts w:ascii="Times New Roman" w:hAnsi="Times New Roman" w:cs="Times New Roman"/>
          <w:sz w:val="24"/>
          <w:szCs w:val="24"/>
          <w:lang w:val="fr-FR"/>
        </w:rPr>
        <w:t>Zhang&amp;Martinez2020</w:t>
      </w:r>
      <w:r w:rsidR="00CB6A6F" w:rsidRPr="00BA2DDB">
        <w:rPr>
          <w:rFonts w:ascii="Times New Roman" w:hAnsi="Times New Roman" w:cs="Times New Roman"/>
          <w:sz w:val="24"/>
          <w:szCs w:val="24"/>
          <w:lang w:val="fr-FR"/>
        </w:rPr>
        <w:t>)</w:t>
      </w:r>
      <w:r w:rsidR="00D6154F" w:rsidRPr="00BA2DDB">
        <w:rPr>
          <w:rFonts w:ascii="Times New Roman" w:hAnsi="Times New Roman" w:cs="Times New Roman"/>
          <w:sz w:val="24"/>
          <w:szCs w:val="24"/>
          <w:lang w:val="fr-FR"/>
        </w:rPr>
        <w:t>.</w:t>
      </w:r>
    </w:p>
    <w:p w14:paraId="12062525" w14:textId="4301B0F9" w:rsidR="00D6154F" w:rsidRPr="00BA2DDB" w:rsidRDefault="00D6154F"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Il est possible que la Chine ait vu dans cette politique, qui a mené à une augmentation de la dette sur le PIB, une augmentation des risques liés à une investissement dans la dette américaine.</w:t>
      </w:r>
    </w:p>
    <w:p w14:paraId="335E05D1" w14:textId="1226E97B" w:rsidR="00A84299" w:rsidRPr="00BA2DDB" w:rsidRDefault="0059533F" w:rsidP="0059533F">
      <w:pPr>
        <w:pStyle w:val="Paragraphedeliste"/>
        <w:numPr>
          <w:ilvl w:val="0"/>
          <w:numId w:val="15"/>
        </w:numPr>
        <w:spacing w:line="360" w:lineRule="auto"/>
        <w:jc w:val="both"/>
        <w:rPr>
          <w:rFonts w:ascii="Times New Roman" w:hAnsi="Times New Roman" w:cs="Times New Roman"/>
          <w:b/>
          <w:bCs/>
          <w:sz w:val="24"/>
          <w:szCs w:val="24"/>
          <w:lang w:val="fr-FR"/>
        </w:rPr>
      </w:pPr>
      <w:r w:rsidRPr="00BA2DDB">
        <w:rPr>
          <w:rFonts w:ascii="Times New Roman" w:hAnsi="Times New Roman" w:cs="Times New Roman"/>
          <w:b/>
          <w:bCs/>
          <w:sz w:val="24"/>
          <w:szCs w:val="24"/>
          <w:lang w:val="fr-FR"/>
        </w:rPr>
        <w:t xml:space="preserve">Les </w:t>
      </w:r>
      <w:r w:rsidR="000335E2" w:rsidRPr="00BA2DDB">
        <w:rPr>
          <w:rFonts w:ascii="Times New Roman" w:hAnsi="Times New Roman" w:cs="Times New Roman"/>
          <w:b/>
          <w:bCs/>
          <w:sz w:val="24"/>
          <w:szCs w:val="24"/>
          <w:lang w:val="fr-FR"/>
        </w:rPr>
        <w:t>flux de dettes</w:t>
      </w:r>
    </w:p>
    <w:p w14:paraId="4926BD26" w14:textId="5D91F929" w:rsidR="0059533F" w:rsidRPr="00BA2DDB" w:rsidRDefault="00D97352" w:rsidP="0059533F">
      <w:pPr>
        <w:spacing w:line="360" w:lineRule="auto"/>
        <w:ind w:left="360"/>
        <w:jc w:val="both"/>
        <w:rPr>
          <w:rFonts w:ascii="Times New Roman" w:hAnsi="Times New Roman" w:cs="Times New Roman"/>
          <w:sz w:val="24"/>
          <w:szCs w:val="24"/>
          <w:lang w:val="fr-FR"/>
        </w:rPr>
      </w:pPr>
      <w:r w:rsidRPr="00BA2DDB">
        <w:rPr>
          <w:noProof/>
          <w:lang w:val="fr-FR"/>
        </w:rPr>
        <w:drawing>
          <wp:inline distT="0" distB="0" distL="0" distR="0" wp14:anchorId="0E233ACA" wp14:editId="441071C9">
            <wp:extent cx="5760720" cy="3876675"/>
            <wp:effectExtent l="0" t="0" r="11430" b="9525"/>
            <wp:docPr id="95696650" name="Graphique 1">
              <a:extLst xmlns:a="http://schemas.openxmlformats.org/drawingml/2006/main">
                <a:ext uri="{FF2B5EF4-FFF2-40B4-BE49-F238E27FC236}">
                  <a16:creationId xmlns:a16="http://schemas.microsoft.com/office/drawing/2014/main" id="{6962B19C-B95A-E5C9-9F34-B6C1AC22BF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026930EE" w14:textId="38110B30" w:rsidR="004A566C" w:rsidRPr="00BA2DDB" w:rsidRDefault="004A566C" w:rsidP="00DD0F82">
      <w:pPr>
        <w:spacing w:line="360" w:lineRule="auto"/>
        <w:ind w:left="360"/>
        <w:jc w:val="both"/>
        <w:rPr>
          <w:rFonts w:ascii="Times New Roman" w:hAnsi="Times New Roman" w:cs="Times New Roman"/>
          <w:i/>
          <w:iCs/>
          <w:sz w:val="20"/>
          <w:szCs w:val="20"/>
          <w:lang w:val="fr-FR"/>
        </w:rPr>
      </w:pPr>
      <w:r w:rsidRPr="00BA2DDB">
        <w:rPr>
          <w:rFonts w:ascii="Times New Roman" w:hAnsi="Times New Roman" w:cs="Times New Roman"/>
          <w:i/>
          <w:iCs/>
          <w:sz w:val="20"/>
          <w:szCs w:val="20"/>
          <w:lang w:val="fr-FR"/>
        </w:rPr>
        <w:t>Figure 8</w:t>
      </w:r>
    </w:p>
    <w:p w14:paraId="637B46B3" w14:textId="2298ACFB" w:rsidR="00D97352" w:rsidRPr="00BA2DDB" w:rsidRDefault="00D97352" w:rsidP="00C54494">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La figure 8 illustre les fluctuations des investissements chinois dans la dette américaine en tant que pourcentage du PIB des États-Unis de 2000 à 2023 Q3. Il montre que les investissements ont généralement fluctué entre -0,5% et +1,5%. Une augmentation notable peut être observée pendant les crises financières, par exemple en 2008 et 2011, indiquant potentiellement une recherche de sécurité dans les bons du trésor américains. La tendance depuis 2015 semble être relativement stable avec des fluctuations </w:t>
      </w:r>
      <w:r w:rsidR="005B7774" w:rsidRPr="00BA2DDB">
        <w:rPr>
          <w:rFonts w:ascii="Times New Roman" w:hAnsi="Times New Roman" w:cs="Times New Roman"/>
          <w:sz w:val="24"/>
          <w:szCs w:val="24"/>
          <w:lang w:val="fr-FR"/>
        </w:rPr>
        <w:t>suggérant</w:t>
      </w:r>
      <w:r w:rsidRPr="00BA2DDB">
        <w:rPr>
          <w:rFonts w:ascii="Times New Roman" w:hAnsi="Times New Roman" w:cs="Times New Roman"/>
          <w:sz w:val="24"/>
          <w:szCs w:val="24"/>
          <w:lang w:val="fr-FR"/>
        </w:rPr>
        <w:t xml:space="preserve"> un désengagement progressif.</w:t>
      </w:r>
    </w:p>
    <w:p w14:paraId="67056782" w14:textId="77777777" w:rsidR="00DD0F82" w:rsidRPr="00BA2DDB" w:rsidRDefault="00DD0F82" w:rsidP="00DD0F82">
      <w:pPr>
        <w:spacing w:line="360" w:lineRule="auto"/>
        <w:ind w:left="360"/>
        <w:jc w:val="both"/>
        <w:rPr>
          <w:rFonts w:ascii="Times New Roman" w:hAnsi="Times New Roman" w:cs="Times New Roman"/>
          <w:sz w:val="20"/>
          <w:szCs w:val="20"/>
          <w:lang w:val="fr-FR"/>
        </w:rPr>
      </w:pPr>
    </w:p>
    <w:p w14:paraId="3C0EC59E" w14:textId="77777777" w:rsidR="004A566C" w:rsidRPr="00BA2DDB" w:rsidRDefault="00BF275C" w:rsidP="0059533F">
      <w:pPr>
        <w:spacing w:line="360" w:lineRule="auto"/>
        <w:ind w:left="360"/>
        <w:jc w:val="both"/>
        <w:rPr>
          <w:noProof/>
          <w:lang w:val="fr-FR"/>
        </w:rPr>
      </w:pPr>
      <w:r w:rsidRPr="00BA2DDB">
        <w:rPr>
          <w:noProof/>
          <w:lang w:val="fr-FR"/>
        </w:rPr>
        <w:drawing>
          <wp:inline distT="0" distB="0" distL="0" distR="0" wp14:anchorId="6A40DAD4" wp14:editId="0BC7FD65">
            <wp:extent cx="5760720" cy="3423920"/>
            <wp:effectExtent l="0" t="0" r="11430" b="5080"/>
            <wp:docPr id="1444874764" name="Graphique 1">
              <a:extLst xmlns:a="http://schemas.openxmlformats.org/drawingml/2006/main">
                <a:ext uri="{FF2B5EF4-FFF2-40B4-BE49-F238E27FC236}">
                  <a16:creationId xmlns:a16="http://schemas.microsoft.com/office/drawing/2014/main" id="{50954DBB-F4AC-05B1-01E7-C8A046DD8A4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r w:rsidR="00F751AC" w:rsidRPr="00BA2DDB">
        <w:rPr>
          <w:noProof/>
          <w:lang w:val="fr-FR"/>
        </w:rPr>
        <w:t xml:space="preserve"> </w:t>
      </w:r>
    </w:p>
    <w:p w14:paraId="6E602E6E" w14:textId="7AC99838" w:rsidR="004A566C" w:rsidRPr="00BA2DDB" w:rsidRDefault="004A566C" w:rsidP="00DD0F82">
      <w:pPr>
        <w:spacing w:line="360" w:lineRule="auto"/>
        <w:ind w:left="360"/>
        <w:jc w:val="both"/>
        <w:rPr>
          <w:rFonts w:ascii="Times New Roman" w:hAnsi="Times New Roman" w:cs="Times New Roman"/>
          <w:i/>
          <w:iCs/>
          <w:sz w:val="20"/>
          <w:szCs w:val="20"/>
          <w:lang w:val="fr-FR"/>
        </w:rPr>
      </w:pPr>
      <w:r w:rsidRPr="00BA2DDB">
        <w:rPr>
          <w:rFonts w:ascii="Times New Roman" w:hAnsi="Times New Roman" w:cs="Times New Roman"/>
          <w:i/>
          <w:iCs/>
          <w:sz w:val="20"/>
          <w:szCs w:val="20"/>
          <w:lang w:val="fr-FR"/>
        </w:rPr>
        <w:t>Figure 9</w:t>
      </w:r>
    </w:p>
    <w:p w14:paraId="697D21F9" w14:textId="0432947E" w:rsidR="00D97352" w:rsidRPr="00BA2DDB" w:rsidRDefault="00D97352" w:rsidP="00C54494">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Ce graphique détaille les flux des investissements privés dans la dette américaine, également en pourcentage du PIB. Les données montrent une plus grande volatilité par rapport aux investissements chinois, avec des pics significatifs et des chutes, comme celles observées en 2008 et en 2020. Ces mouvements peuvent indiquer des réactions plus immédiates et émotives des investisseurs privés aux conditions économiques et aux crises, contrastant avec les approches peut-être plus stratégiques des investisseurs institutionnels comme ceux de la Chine.</w:t>
      </w:r>
    </w:p>
    <w:p w14:paraId="2AAD1106" w14:textId="631E3900" w:rsidR="00F751AC" w:rsidRPr="00BA2DDB" w:rsidRDefault="00D97352" w:rsidP="0059533F">
      <w:pPr>
        <w:spacing w:line="360" w:lineRule="auto"/>
        <w:ind w:left="360"/>
        <w:jc w:val="both"/>
        <w:rPr>
          <w:rFonts w:ascii="Times New Roman" w:hAnsi="Times New Roman" w:cs="Times New Roman"/>
          <w:sz w:val="24"/>
          <w:szCs w:val="24"/>
          <w:lang w:val="fr-FR"/>
        </w:rPr>
      </w:pPr>
      <w:r w:rsidRPr="00BA2DDB">
        <w:rPr>
          <w:noProof/>
          <w:lang w:val="fr-FR"/>
        </w:rPr>
        <w:drawing>
          <wp:inline distT="0" distB="0" distL="0" distR="0" wp14:anchorId="197D8F97" wp14:editId="6DB37C8F">
            <wp:extent cx="5760720" cy="3206750"/>
            <wp:effectExtent l="0" t="0" r="11430" b="12700"/>
            <wp:docPr id="1166656247" name="Graphique 1">
              <a:extLst xmlns:a="http://schemas.openxmlformats.org/drawingml/2006/main">
                <a:ext uri="{FF2B5EF4-FFF2-40B4-BE49-F238E27FC236}">
                  <a16:creationId xmlns:a16="http://schemas.microsoft.com/office/drawing/2014/main" id="{FD57088A-FC89-06CA-E8F3-35874A11D43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4311A643" w14:textId="75D1D2B6" w:rsidR="004A566C" w:rsidRPr="00BA2DDB" w:rsidRDefault="004A566C" w:rsidP="00DD0F82">
      <w:pPr>
        <w:spacing w:line="360" w:lineRule="auto"/>
        <w:ind w:left="360"/>
        <w:jc w:val="both"/>
        <w:rPr>
          <w:rFonts w:ascii="Times New Roman" w:hAnsi="Times New Roman" w:cs="Times New Roman"/>
          <w:i/>
          <w:iCs/>
          <w:sz w:val="20"/>
          <w:szCs w:val="20"/>
          <w:lang w:val="fr-FR"/>
        </w:rPr>
      </w:pPr>
      <w:r w:rsidRPr="00BA2DDB">
        <w:rPr>
          <w:rFonts w:ascii="Times New Roman" w:hAnsi="Times New Roman" w:cs="Times New Roman"/>
          <w:i/>
          <w:iCs/>
          <w:sz w:val="20"/>
          <w:szCs w:val="20"/>
          <w:lang w:val="fr-FR"/>
        </w:rPr>
        <w:t>Figure 10</w:t>
      </w:r>
    </w:p>
    <w:p w14:paraId="48DCB4BB" w14:textId="482090D4" w:rsidR="00D97352" w:rsidRPr="00BA2DDB" w:rsidRDefault="00D97352" w:rsidP="00D97352">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Le dernier graphique (figure 10) représente l'ensemble des flux étrangers dans la dette américaine. Bien qu'il</w:t>
      </w:r>
      <w:r w:rsidR="005B7774" w:rsidRPr="00BA2DDB">
        <w:rPr>
          <w:rFonts w:ascii="Times New Roman" w:hAnsi="Times New Roman" w:cs="Times New Roman"/>
          <w:sz w:val="24"/>
          <w:szCs w:val="24"/>
          <w:lang w:val="fr-FR"/>
        </w:rPr>
        <w:t>s</w:t>
      </w:r>
      <w:r w:rsidRPr="00BA2DDB">
        <w:rPr>
          <w:rFonts w:ascii="Times New Roman" w:hAnsi="Times New Roman" w:cs="Times New Roman"/>
          <w:sz w:val="24"/>
          <w:szCs w:val="24"/>
          <w:lang w:val="fr-FR"/>
        </w:rPr>
        <w:t xml:space="preserve"> présente</w:t>
      </w:r>
      <w:r w:rsidR="005B7774" w:rsidRPr="00BA2DDB">
        <w:rPr>
          <w:rFonts w:ascii="Times New Roman" w:hAnsi="Times New Roman" w:cs="Times New Roman"/>
          <w:sz w:val="24"/>
          <w:szCs w:val="24"/>
          <w:lang w:val="fr-FR"/>
        </w:rPr>
        <w:t>nt</w:t>
      </w:r>
      <w:r w:rsidRPr="00BA2DDB">
        <w:rPr>
          <w:rFonts w:ascii="Times New Roman" w:hAnsi="Times New Roman" w:cs="Times New Roman"/>
          <w:sz w:val="24"/>
          <w:szCs w:val="24"/>
          <w:lang w:val="fr-FR"/>
        </w:rPr>
        <w:t xml:space="preserve"> des similitudes avec les flux chinois en termes de périodes d'augmentation durant les crises financières, l'amplitude des fluctuations est moins extrême que celle des investisseurs privés. Cela pourrait indiquer une diversité des stratégies d'investissement chez les différents acteurs étrangers qui, ensemble, modèrent la volatilité observée dans les données.</w:t>
      </w:r>
    </w:p>
    <w:p w14:paraId="46723272" w14:textId="77777777" w:rsidR="00BF0E7B" w:rsidRPr="00BA2DDB" w:rsidRDefault="00BF0E7B" w:rsidP="00C10567">
      <w:pPr>
        <w:pStyle w:val="Titre3"/>
        <w:rPr>
          <w:rStyle w:val="Accentuation"/>
          <w:sz w:val="28"/>
          <w:szCs w:val="28"/>
          <w:u w:val="single"/>
          <w:lang w:val="fr-FR"/>
        </w:rPr>
      </w:pPr>
      <w:bookmarkStart w:id="15" w:name="_Toc173092844"/>
      <w:r w:rsidRPr="00BA2DDB">
        <w:rPr>
          <w:rStyle w:val="Accentuation"/>
          <w:sz w:val="28"/>
          <w:szCs w:val="28"/>
          <w:u w:val="single"/>
          <w:lang w:val="fr-FR"/>
        </w:rPr>
        <w:t>3.2 Quelles données sélectionner et pourquoi les avoir choisies ? Justification basée sur des études antérieures.</w:t>
      </w:r>
      <w:bookmarkEnd w:id="15"/>
    </w:p>
    <w:p w14:paraId="1CC42458" w14:textId="77777777" w:rsidR="004C5E47" w:rsidRPr="00BA2DDB" w:rsidRDefault="004C5E47" w:rsidP="00C10567">
      <w:pPr>
        <w:rPr>
          <w:rStyle w:val="Accentuation"/>
          <w:rFonts w:ascii="Times New Roman" w:hAnsi="Times New Roman" w:cs="Times New Roman"/>
          <w:i w:val="0"/>
          <w:iCs w:val="0"/>
          <w:sz w:val="24"/>
          <w:szCs w:val="24"/>
          <w:lang w:val="fr-FR"/>
        </w:rPr>
      </w:pPr>
    </w:p>
    <w:p w14:paraId="2F6510B8" w14:textId="63FDDAEA" w:rsidR="00181CB3" w:rsidRPr="00BA2DDB" w:rsidRDefault="00181CB3" w:rsidP="00C10567">
      <w:pPr>
        <w:rPr>
          <w:rStyle w:val="Accentuation"/>
          <w:rFonts w:ascii="Times New Roman" w:hAnsi="Times New Roman" w:cs="Times New Roman"/>
          <w:sz w:val="24"/>
          <w:szCs w:val="24"/>
          <w:lang w:val="fr-FR"/>
        </w:rPr>
      </w:pPr>
      <w:r w:rsidRPr="00BA2DDB">
        <w:rPr>
          <w:rStyle w:val="Accentuation"/>
          <w:rFonts w:ascii="Times New Roman" w:hAnsi="Times New Roman" w:cs="Times New Roman"/>
          <w:sz w:val="24"/>
          <w:szCs w:val="24"/>
          <w:lang w:val="fr-FR"/>
        </w:rPr>
        <w:t>Faut-il utiliser les flux ou le stock fixe de dettes ?</w:t>
      </w:r>
    </w:p>
    <w:p w14:paraId="0A374DEA" w14:textId="0126596A" w:rsidR="00181CB3" w:rsidRPr="00BA2DDB" w:rsidRDefault="00181CB3"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Dans Ahmed &amp; </w:t>
      </w:r>
      <w:proofErr w:type="spellStart"/>
      <w:r w:rsidRPr="00BA2DDB">
        <w:rPr>
          <w:rFonts w:ascii="Times New Roman" w:hAnsi="Times New Roman" w:cs="Times New Roman"/>
          <w:sz w:val="24"/>
          <w:szCs w:val="24"/>
          <w:lang w:val="fr-FR"/>
        </w:rPr>
        <w:t>Rebucci</w:t>
      </w:r>
      <w:proofErr w:type="spellEnd"/>
      <w:r w:rsidRPr="00BA2DDB">
        <w:rPr>
          <w:rFonts w:ascii="Times New Roman" w:hAnsi="Times New Roman" w:cs="Times New Roman"/>
          <w:sz w:val="24"/>
          <w:szCs w:val="24"/>
          <w:lang w:val="fr-FR"/>
        </w:rPr>
        <w:t xml:space="preserve"> </w:t>
      </w:r>
      <w:r w:rsidR="009B71BE" w:rsidRPr="00BA2DDB">
        <w:rPr>
          <w:rFonts w:ascii="Times New Roman" w:hAnsi="Times New Roman" w:cs="Times New Roman"/>
          <w:sz w:val="24"/>
          <w:szCs w:val="24"/>
          <w:lang w:val="fr-FR"/>
        </w:rPr>
        <w:t>(</w:t>
      </w:r>
      <w:r w:rsidRPr="00BA2DDB">
        <w:rPr>
          <w:rFonts w:ascii="Times New Roman" w:hAnsi="Times New Roman" w:cs="Times New Roman"/>
          <w:sz w:val="24"/>
          <w:szCs w:val="24"/>
          <w:lang w:val="fr-FR"/>
        </w:rPr>
        <w:t>2022</w:t>
      </w:r>
      <w:r w:rsidR="009B71BE" w:rsidRPr="00BA2DDB">
        <w:rPr>
          <w:rFonts w:ascii="Times New Roman" w:hAnsi="Times New Roman" w:cs="Times New Roman"/>
          <w:sz w:val="24"/>
          <w:szCs w:val="24"/>
          <w:lang w:val="fr-FR"/>
        </w:rPr>
        <w:t>)</w:t>
      </w:r>
      <w:r w:rsidRPr="00BA2DDB">
        <w:rPr>
          <w:rFonts w:ascii="Times New Roman" w:hAnsi="Times New Roman" w:cs="Times New Roman"/>
          <w:sz w:val="24"/>
          <w:szCs w:val="24"/>
          <w:lang w:val="fr-FR"/>
        </w:rPr>
        <w:t>, l’impact des flux de titres du Trésor américain en pourcentage de la dette est utilisé pour estimer l’écart de rendement nominal des bons du Trésor par rapport au taux des fonds fédéraux.</w:t>
      </w:r>
      <w:r w:rsidR="006F5960"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 xml:space="preserve">Dans Jiang &amp; al </w:t>
      </w:r>
      <w:r w:rsidR="009B71BE" w:rsidRPr="00BA2DDB">
        <w:rPr>
          <w:rFonts w:ascii="Times New Roman" w:hAnsi="Times New Roman" w:cs="Times New Roman"/>
          <w:sz w:val="24"/>
          <w:szCs w:val="24"/>
          <w:lang w:val="fr-FR"/>
        </w:rPr>
        <w:t>(</w:t>
      </w:r>
      <w:r w:rsidRPr="00BA2DDB">
        <w:rPr>
          <w:rFonts w:ascii="Times New Roman" w:hAnsi="Times New Roman" w:cs="Times New Roman"/>
          <w:sz w:val="24"/>
          <w:szCs w:val="24"/>
          <w:lang w:val="fr-FR"/>
        </w:rPr>
        <w:t>2017</w:t>
      </w:r>
      <w:r w:rsidR="009B71BE" w:rsidRPr="00BA2DDB">
        <w:rPr>
          <w:rFonts w:ascii="Times New Roman" w:hAnsi="Times New Roman" w:cs="Times New Roman"/>
          <w:sz w:val="24"/>
          <w:szCs w:val="24"/>
          <w:lang w:val="fr-FR"/>
        </w:rPr>
        <w:t>)</w:t>
      </w:r>
      <w:r w:rsidRPr="00BA2DDB">
        <w:rPr>
          <w:rFonts w:ascii="Times New Roman" w:hAnsi="Times New Roman" w:cs="Times New Roman"/>
          <w:sz w:val="24"/>
          <w:szCs w:val="24"/>
          <w:lang w:val="fr-FR"/>
        </w:rPr>
        <w:t>, le flux de titres du Trésor américain (Titre du Trésor Américain</w:t>
      </w:r>
      <w:r w:rsidR="007D2342" w:rsidRPr="00BA2DDB">
        <w:rPr>
          <w:rFonts w:ascii="Times New Roman" w:hAnsi="Times New Roman" w:cs="Times New Roman"/>
          <w:sz w:val="24"/>
          <w:szCs w:val="24"/>
          <w:lang w:val="fr-FR"/>
        </w:rPr>
        <w:t xml:space="preserve"> (= TTA</w:t>
      </w:r>
      <w:r w:rsidRPr="00BA2DDB">
        <w:rPr>
          <w:rFonts w:ascii="Times New Roman" w:hAnsi="Times New Roman" w:cs="Times New Roman"/>
          <w:sz w:val="24"/>
          <w:szCs w:val="24"/>
          <w:lang w:val="fr-FR"/>
        </w:rPr>
        <w:t xml:space="preserve">) est préféré au stock fixe de Titre du Trésor </w:t>
      </w:r>
      <w:r w:rsidR="009B71BE" w:rsidRPr="00BA2DDB">
        <w:rPr>
          <w:rFonts w:ascii="Times New Roman" w:hAnsi="Times New Roman" w:cs="Times New Roman"/>
          <w:sz w:val="24"/>
          <w:szCs w:val="24"/>
          <w:lang w:val="fr-FR"/>
        </w:rPr>
        <w:t>Américain</w:t>
      </w:r>
      <w:r w:rsidRPr="00BA2DDB">
        <w:rPr>
          <w:rFonts w:ascii="Times New Roman" w:hAnsi="Times New Roman" w:cs="Times New Roman"/>
          <w:sz w:val="24"/>
          <w:szCs w:val="24"/>
          <w:lang w:val="fr-FR"/>
        </w:rPr>
        <w:t xml:space="preserve"> pour comprendre l’impact sur les rendements des TTA. </w:t>
      </w:r>
      <w:r w:rsidR="006F5960"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Dans Kohn</w:t>
      </w:r>
      <w:r w:rsidR="009B71BE"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2016</w:t>
      </w:r>
      <w:r w:rsidR="009B71BE" w:rsidRPr="00BA2DDB">
        <w:rPr>
          <w:rFonts w:ascii="Times New Roman" w:hAnsi="Times New Roman" w:cs="Times New Roman"/>
          <w:sz w:val="24"/>
          <w:szCs w:val="24"/>
          <w:lang w:val="fr-FR"/>
        </w:rPr>
        <w:t>)</w:t>
      </w:r>
      <w:r w:rsidRPr="00BA2DDB">
        <w:rPr>
          <w:rFonts w:ascii="Times New Roman" w:hAnsi="Times New Roman" w:cs="Times New Roman"/>
          <w:sz w:val="24"/>
          <w:szCs w:val="24"/>
          <w:lang w:val="fr-FR"/>
        </w:rPr>
        <w:t>,</w:t>
      </w:r>
      <w:r w:rsidRPr="00BA2DDB">
        <w:rPr>
          <w:lang w:val="fr-FR"/>
        </w:rPr>
        <w:t xml:space="preserve"> </w:t>
      </w:r>
      <w:r w:rsidRPr="00BA2DDB">
        <w:rPr>
          <w:rFonts w:ascii="Times New Roman" w:hAnsi="Times New Roman" w:cs="Times New Roman"/>
          <w:sz w:val="24"/>
          <w:szCs w:val="24"/>
          <w:lang w:val="fr-FR"/>
        </w:rPr>
        <w:t xml:space="preserve">il est étudié l’impact des flux venant de l’étranger sur le rendement à long terme des Titres de Trésor </w:t>
      </w:r>
      <w:r w:rsidR="00A91D83" w:rsidRPr="00BA2DDB">
        <w:rPr>
          <w:rFonts w:ascii="Times New Roman" w:hAnsi="Times New Roman" w:cs="Times New Roman"/>
          <w:sz w:val="24"/>
          <w:szCs w:val="24"/>
          <w:lang w:val="fr-FR"/>
        </w:rPr>
        <w:t>a</w:t>
      </w:r>
      <w:r w:rsidRPr="00BA2DDB">
        <w:rPr>
          <w:rFonts w:ascii="Times New Roman" w:hAnsi="Times New Roman" w:cs="Times New Roman"/>
          <w:sz w:val="24"/>
          <w:szCs w:val="24"/>
          <w:lang w:val="fr-FR"/>
        </w:rPr>
        <w:t>méricains.</w:t>
      </w:r>
      <w:r w:rsidR="006F5960" w:rsidRPr="00BA2DDB">
        <w:rPr>
          <w:rFonts w:ascii="Times New Roman" w:hAnsi="Times New Roman" w:cs="Times New Roman"/>
          <w:sz w:val="24"/>
          <w:szCs w:val="24"/>
          <w:lang w:val="fr-FR"/>
        </w:rPr>
        <w:t xml:space="preserve"> </w:t>
      </w:r>
      <w:proofErr w:type="spellStart"/>
      <w:proofErr w:type="gramStart"/>
      <w:r w:rsidRPr="00BA2DDB">
        <w:rPr>
          <w:rFonts w:ascii="Times New Roman" w:hAnsi="Times New Roman" w:cs="Times New Roman"/>
          <w:sz w:val="24"/>
          <w:szCs w:val="24"/>
          <w:lang w:val="fr-FR"/>
        </w:rPr>
        <w:t>F.Warnock</w:t>
      </w:r>
      <w:proofErr w:type="spellEnd"/>
      <w:proofErr w:type="gramEnd"/>
      <w:r w:rsidRPr="00BA2DDB">
        <w:rPr>
          <w:rFonts w:ascii="Times New Roman" w:hAnsi="Times New Roman" w:cs="Times New Roman"/>
          <w:sz w:val="24"/>
          <w:szCs w:val="24"/>
          <w:lang w:val="fr-FR"/>
        </w:rPr>
        <w:t xml:space="preserve"> &amp; </w:t>
      </w:r>
      <w:proofErr w:type="spellStart"/>
      <w:r w:rsidRPr="00BA2DDB">
        <w:rPr>
          <w:rFonts w:ascii="Times New Roman" w:hAnsi="Times New Roman" w:cs="Times New Roman"/>
          <w:sz w:val="24"/>
          <w:szCs w:val="24"/>
          <w:lang w:val="fr-FR"/>
        </w:rPr>
        <w:t>E.Warnock</w:t>
      </w:r>
      <w:proofErr w:type="spellEnd"/>
      <w:r w:rsidRPr="00BA2DDB">
        <w:rPr>
          <w:rFonts w:ascii="Times New Roman" w:hAnsi="Times New Roman" w:cs="Times New Roman"/>
          <w:sz w:val="24"/>
          <w:szCs w:val="24"/>
          <w:lang w:val="fr-FR"/>
        </w:rPr>
        <w:t>, (2009) mesure le flux étranger sur une base de 12 mois sur le PIB de la période précédente.</w:t>
      </w:r>
      <w:r w:rsidR="006F5960"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 xml:space="preserve">Mais, dans </w:t>
      </w:r>
      <w:proofErr w:type="spellStart"/>
      <w:r w:rsidRPr="00BA2DDB">
        <w:rPr>
          <w:rFonts w:ascii="Times New Roman" w:hAnsi="Times New Roman" w:cs="Times New Roman"/>
          <w:sz w:val="24"/>
          <w:szCs w:val="24"/>
          <w:lang w:val="fr-FR"/>
        </w:rPr>
        <w:t>Engen</w:t>
      </w:r>
      <w:proofErr w:type="spellEnd"/>
      <w:r w:rsidRPr="00BA2DDB">
        <w:rPr>
          <w:rFonts w:ascii="Times New Roman" w:hAnsi="Times New Roman" w:cs="Times New Roman"/>
          <w:sz w:val="24"/>
          <w:szCs w:val="24"/>
          <w:lang w:val="fr-FR"/>
        </w:rPr>
        <w:t xml:space="preserve"> &amp; Hubbard (2005), est utilisé</w:t>
      </w:r>
      <w:r w:rsidR="00A91D83" w:rsidRPr="00BA2DDB">
        <w:rPr>
          <w:rFonts w:ascii="Times New Roman" w:hAnsi="Times New Roman" w:cs="Times New Roman"/>
          <w:sz w:val="24"/>
          <w:szCs w:val="24"/>
          <w:lang w:val="fr-FR"/>
        </w:rPr>
        <w:t>e</w:t>
      </w:r>
      <w:r w:rsidRPr="00BA2DDB">
        <w:rPr>
          <w:rFonts w:ascii="Times New Roman" w:hAnsi="Times New Roman" w:cs="Times New Roman"/>
          <w:sz w:val="24"/>
          <w:szCs w:val="24"/>
          <w:lang w:val="fr-FR"/>
        </w:rPr>
        <w:t xml:space="preserve"> la dette </w:t>
      </w:r>
      <w:r w:rsidR="004D0224" w:rsidRPr="00BA2DDB">
        <w:rPr>
          <w:rFonts w:ascii="Times New Roman" w:hAnsi="Times New Roman" w:cs="Times New Roman"/>
          <w:sz w:val="24"/>
          <w:szCs w:val="24"/>
          <w:lang w:val="fr-FR"/>
        </w:rPr>
        <w:t xml:space="preserve">fédérale </w:t>
      </w:r>
      <w:r w:rsidRPr="00BA2DDB">
        <w:rPr>
          <w:rFonts w:ascii="Times New Roman" w:hAnsi="Times New Roman" w:cs="Times New Roman"/>
          <w:sz w:val="24"/>
          <w:szCs w:val="24"/>
          <w:lang w:val="fr-FR"/>
        </w:rPr>
        <w:t xml:space="preserve">sur le PIB et </w:t>
      </w:r>
      <w:r w:rsidR="004D0224" w:rsidRPr="00BA2DDB">
        <w:rPr>
          <w:rFonts w:ascii="Times New Roman" w:hAnsi="Times New Roman" w:cs="Times New Roman"/>
          <w:sz w:val="24"/>
          <w:szCs w:val="24"/>
          <w:lang w:val="fr-FR"/>
        </w:rPr>
        <w:t xml:space="preserve">le </w:t>
      </w:r>
      <w:r w:rsidRPr="00BA2DDB">
        <w:rPr>
          <w:rFonts w:ascii="Times New Roman" w:hAnsi="Times New Roman" w:cs="Times New Roman"/>
          <w:sz w:val="24"/>
          <w:szCs w:val="24"/>
          <w:lang w:val="fr-FR"/>
        </w:rPr>
        <w:t xml:space="preserve">déficit </w:t>
      </w:r>
      <w:r w:rsidR="004D0224" w:rsidRPr="00BA2DDB">
        <w:rPr>
          <w:rFonts w:ascii="Times New Roman" w:hAnsi="Times New Roman" w:cs="Times New Roman"/>
          <w:sz w:val="24"/>
          <w:szCs w:val="24"/>
          <w:lang w:val="fr-FR"/>
        </w:rPr>
        <w:t xml:space="preserve">fédéral </w:t>
      </w:r>
      <w:r w:rsidRPr="00BA2DDB">
        <w:rPr>
          <w:rFonts w:ascii="Times New Roman" w:hAnsi="Times New Roman" w:cs="Times New Roman"/>
          <w:sz w:val="24"/>
          <w:szCs w:val="24"/>
          <w:lang w:val="fr-FR"/>
        </w:rPr>
        <w:t>sur le PIB.</w:t>
      </w:r>
      <w:r w:rsidR="006F5960"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Liu (2023) utilise la dette sur PIB pour expliquer le risque premium.</w:t>
      </w:r>
      <w:r w:rsidR="006F5960"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Dans Zhang</w:t>
      </w:r>
      <w:r w:rsidR="009B71BE"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&amp;</w:t>
      </w:r>
      <w:r w:rsidR="009B71BE"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 xml:space="preserve">Martinez (2020), </w:t>
      </w:r>
      <w:r w:rsidR="009B71BE" w:rsidRPr="00BA2DDB">
        <w:rPr>
          <w:rFonts w:ascii="Times New Roman" w:hAnsi="Times New Roman" w:cs="Times New Roman"/>
          <w:sz w:val="24"/>
          <w:szCs w:val="24"/>
          <w:lang w:val="fr-FR"/>
        </w:rPr>
        <w:t xml:space="preserve">est utilisé </w:t>
      </w:r>
      <w:r w:rsidRPr="00BA2DDB">
        <w:rPr>
          <w:rFonts w:ascii="Times New Roman" w:hAnsi="Times New Roman" w:cs="Times New Roman"/>
          <w:sz w:val="24"/>
          <w:szCs w:val="24"/>
          <w:lang w:val="fr-FR"/>
        </w:rPr>
        <w:t>le ratio des avoirs officiels étrangers en bons et obligations du Trésor en pourcentage des bons et obligations du Trésor négociables en circulation.</w:t>
      </w:r>
    </w:p>
    <w:p w14:paraId="577375B3" w14:textId="11BD1D49" w:rsidR="004C481B" w:rsidRPr="00BA2DDB" w:rsidRDefault="007016DB" w:rsidP="00C10567">
      <w:pPr>
        <w:spacing w:line="48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L</w:t>
      </w:r>
      <w:r w:rsidR="00C53BA0" w:rsidRPr="00BA2DDB">
        <w:rPr>
          <w:rFonts w:ascii="Times New Roman" w:hAnsi="Times New Roman" w:cs="Times New Roman"/>
          <w:sz w:val="24"/>
          <w:szCs w:val="24"/>
          <w:lang w:val="fr-FR"/>
        </w:rPr>
        <w:t xml:space="preserve">es études utilisent </w:t>
      </w:r>
      <w:r w:rsidR="005661EB" w:rsidRPr="00BA2DDB">
        <w:rPr>
          <w:rFonts w:ascii="Times New Roman" w:hAnsi="Times New Roman" w:cs="Times New Roman"/>
          <w:sz w:val="24"/>
          <w:szCs w:val="24"/>
          <w:lang w:val="fr-FR"/>
        </w:rPr>
        <w:t>les</w:t>
      </w:r>
      <w:r w:rsidRPr="00BA2DDB">
        <w:rPr>
          <w:rFonts w:ascii="Times New Roman" w:hAnsi="Times New Roman" w:cs="Times New Roman"/>
          <w:sz w:val="24"/>
          <w:szCs w:val="24"/>
          <w:lang w:val="fr-FR"/>
        </w:rPr>
        <w:t xml:space="preserve"> deux, les</w:t>
      </w:r>
      <w:r w:rsidR="005661EB" w:rsidRPr="00BA2DDB">
        <w:rPr>
          <w:rFonts w:ascii="Times New Roman" w:hAnsi="Times New Roman" w:cs="Times New Roman"/>
          <w:sz w:val="24"/>
          <w:szCs w:val="24"/>
          <w:lang w:val="fr-FR"/>
        </w:rPr>
        <w:t xml:space="preserve"> flux et les stocks</w:t>
      </w:r>
      <w:r w:rsidRPr="00BA2DDB">
        <w:rPr>
          <w:rFonts w:ascii="Times New Roman" w:hAnsi="Times New Roman" w:cs="Times New Roman"/>
          <w:sz w:val="24"/>
          <w:szCs w:val="24"/>
          <w:lang w:val="fr-FR"/>
        </w:rPr>
        <w:t>.</w:t>
      </w:r>
    </w:p>
    <w:p w14:paraId="372846D8" w14:textId="77777777" w:rsidR="009B71BE" w:rsidRPr="00BA2DDB" w:rsidRDefault="009B71BE" w:rsidP="00C10567">
      <w:pPr>
        <w:pStyle w:val="Paragraphedeliste"/>
        <w:numPr>
          <w:ilvl w:val="0"/>
          <w:numId w:val="25"/>
        </w:numPr>
        <w:shd w:val="clear" w:color="auto" w:fill="FFFFFF"/>
        <w:spacing w:after="0" w:line="360" w:lineRule="auto"/>
        <w:jc w:val="both"/>
        <w:textAlignment w:val="baseline"/>
        <w:rPr>
          <w:rFonts w:ascii="Times New Roman" w:hAnsi="Times New Roman" w:cs="Times New Roman"/>
          <w:sz w:val="24"/>
          <w:szCs w:val="24"/>
          <w:lang w:val="fr-FR"/>
        </w:rPr>
      </w:pPr>
      <w:r w:rsidRPr="00BA2DDB">
        <w:rPr>
          <w:rFonts w:ascii="Times New Roman" w:hAnsi="Times New Roman" w:cs="Times New Roman"/>
          <w:sz w:val="24"/>
          <w:szCs w:val="24"/>
          <w:lang w:val="fr-FR"/>
        </w:rPr>
        <w:t>Les stocks apportent de la stabilité et montrent l'accumulation de la dette au fil du temps, mais la réponse se fait lente car les dynamiques à court terme ne sont pas vraiment capturées.</w:t>
      </w:r>
    </w:p>
    <w:p w14:paraId="1F32918E" w14:textId="77777777" w:rsidR="009B71BE" w:rsidRPr="00BA2DDB" w:rsidRDefault="009B71BE" w:rsidP="00C10567">
      <w:pPr>
        <w:pStyle w:val="Paragraphedeliste"/>
        <w:numPr>
          <w:ilvl w:val="0"/>
          <w:numId w:val="25"/>
        </w:numPr>
        <w:shd w:val="clear" w:color="auto" w:fill="FFFFFF"/>
        <w:spacing w:after="0" w:line="360" w:lineRule="auto"/>
        <w:jc w:val="both"/>
        <w:textAlignment w:val="baseline"/>
        <w:rPr>
          <w:rFonts w:ascii="Times New Roman" w:hAnsi="Times New Roman" w:cs="Times New Roman"/>
          <w:sz w:val="24"/>
          <w:szCs w:val="24"/>
          <w:lang w:val="fr-FR"/>
        </w:rPr>
      </w:pPr>
      <w:r w:rsidRPr="00BA2DDB">
        <w:rPr>
          <w:rFonts w:ascii="Times New Roman" w:hAnsi="Times New Roman" w:cs="Times New Roman"/>
          <w:sz w:val="24"/>
          <w:szCs w:val="24"/>
          <w:lang w:val="fr-FR"/>
        </w:rPr>
        <w:t>Le ratio de flux, quant à lui, a l'avantage de la réactivité et montre les fluctuations à court terme, mais peut être très volatile.</w:t>
      </w:r>
    </w:p>
    <w:p w14:paraId="7206BA31" w14:textId="77777777" w:rsidR="009B71BE" w:rsidRPr="00BA2DDB" w:rsidRDefault="009B71BE" w:rsidP="00C10567">
      <w:pPr>
        <w:spacing w:line="360" w:lineRule="auto"/>
        <w:jc w:val="both"/>
        <w:rPr>
          <w:rFonts w:ascii="Times New Roman" w:hAnsi="Times New Roman" w:cs="Times New Roman"/>
          <w:sz w:val="24"/>
          <w:szCs w:val="24"/>
          <w:lang w:val="fr-FR"/>
        </w:rPr>
      </w:pPr>
    </w:p>
    <w:p w14:paraId="0721E031" w14:textId="77777777" w:rsidR="009B71BE" w:rsidRPr="00BA2DDB" w:rsidRDefault="009B71BE"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Les résultats diffèrent entre les flux et les stocks, de plus, les deux approches sont significatives de manière équilibrée. Chaque approche offre une interprétation particulière et intéressante, l’approche des flux montrant comment varie le taux d’intérêt en fonction de l’ampleur des flux et l’approche des stocks indiquant l’impact du taux d’endettement sur le taux d’intérêt.  </w:t>
      </w:r>
    </w:p>
    <w:p w14:paraId="39A26AFA" w14:textId="7F40B9BB" w:rsidR="009B71BE" w:rsidRPr="00BA2DDB" w:rsidRDefault="009B71BE"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Dès lors, les deux </w:t>
      </w:r>
      <w:r w:rsidR="00A54704" w:rsidRPr="00BA2DDB">
        <w:rPr>
          <w:rFonts w:ascii="Times New Roman" w:hAnsi="Times New Roman" w:cs="Times New Roman"/>
          <w:sz w:val="24"/>
          <w:szCs w:val="24"/>
          <w:lang w:val="fr-FR"/>
        </w:rPr>
        <w:t>variables</w:t>
      </w:r>
      <w:r w:rsidRPr="00BA2DDB">
        <w:rPr>
          <w:rFonts w:ascii="Times New Roman" w:hAnsi="Times New Roman" w:cs="Times New Roman"/>
          <w:sz w:val="24"/>
          <w:szCs w:val="24"/>
          <w:lang w:val="fr-FR"/>
        </w:rPr>
        <w:t xml:space="preserve"> économiques sont </w:t>
      </w:r>
      <w:r w:rsidR="006100A7" w:rsidRPr="00BA2DDB">
        <w:rPr>
          <w:rFonts w:ascii="Times New Roman" w:hAnsi="Times New Roman" w:cs="Times New Roman"/>
          <w:sz w:val="24"/>
          <w:szCs w:val="24"/>
          <w:lang w:val="fr-FR"/>
        </w:rPr>
        <w:t>gardées</w:t>
      </w:r>
      <w:r w:rsidRPr="00BA2DDB">
        <w:rPr>
          <w:rFonts w:ascii="Times New Roman" w:hAnsi="Times New Roman" w:cs="Times New Roman"/>
          <w:sz w:val="24"/>
          <w:szCs w:val="24"/>
          <w:lang w:val="fr-FR"/>
        </w:rPr>
        <w:t xml:space="preserve"> dans la suite des modèles</w:t>
      </w:r>
      <w:r w:rsidR="006100A7" w:rsidRPr="00BA2DDB">
        <w:rPr>
          <w:rFonts w:ascii="Times New Roman" w:hAnsi="Times New Roman" w:cs="Times New Roman"/>
          <w:sz w:val="24"/>
          <w:szCs w:val="24"/>
          <w:lang w:val="fr-FR"/>
        </w:rPr>
        <w:t>.</w:t>
      </w:r>
    </w:p>
    <w:p w14:paraId="1462B80C" w14:textId="4AFD894D" w:rsidR="002C169B" w:rsidRPr="00BA2DDB" w:rsidRDefault="00B52FC6" w:rsidP="00C10567">
      <w:pPr>
        <w:pStyle w:val="Paragraphedeliste"/>
        <w:numPr>
          <w:ilvl w:val="0"/>
          <w:numId w:val="28"/>
        </w:numPr>
        <w:tabs>
          <w:tab w:val="left" w:pos="1353"/>
        </w:tabs>
        <w:spacing w:line="360" w:lineRule="auto"/>
        <w:jc w:val="both"/>
        <w:rPr>
          <w:rFonts w:ascii="Times New Roman" w:hAnsi="Times New Roman" w:cs="Times New Roman"/>
          <w:b/>
          <w:bCs/>
          <w:sz w:val="24"/>
          <w:szCs w:val="24"/>
          <w:lang w:val="fr-FR"/>
        </w:rPr>
      </w:pPr>
      <w:r w:rsidRPr="00BA2DDB">
        <w:rPr>
          <w:rFonts w:ascii="Times New Roman" w:hAnsi="Times New Roman" w:cs="Times New Roman"/>
          <w:b/>
          <w:bCs/>
          <w:sz w:val="24"/>
          <w:szCs w:val="24"/>
          <w:lang w:val="fr-FR"/>
        </w:rPr>
        <w:t>Taux de rendement à 10</w:t>
      </w:r>
      <w:r w:rsidR="00170DE9" w:rsidRPr="00BA2DDB">
        <w:rPr>
          <w:rFonts w:ascii="Times New Roman" w:hAnsi="Times New Roman" w:cs="Times New Roman"/>
          <w:b/>
          <w:bCs/>
          <w:sz w:val="24"/>
          <w:szCs w:val="24"/>
          <w:lang w:val="fr-FR"/>
        </w:rPr>
        <w:t xml:space="preserve"> </w:t>
      </w:r>
      <w:r w:rsidRPr="00BA2DDB">
        <w:rPr>
          <w:rFonts w:ascii="Times New Roman" w:hAnsi="Times New Roman" w:cs="Times New Roman"/>
          <w:b/>
          <w:bCs/>
          <w:sz w:val="24"/>
          <w:szCs w:val="24"/>
          <w:lang w:val="fr-FR"/>
        </w:rPr>
        <w:t>ans</w:t>
      </w:r>
    </w:p>
    <w:p w14:paraId="3A48AD8A" w14:textId="12086913" w:rsidR="00172C54" w:rsidRPr="00BA2DDB" w:rsidRDefault="00172C54"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Sur le long terme, il est préférable d'avoir des résultats plus stables, car le rendement à court terme peut fluctuer davantage. Cela est utilisé dans </w:t>
      </w:r>
      <w:proofErr w:type="spellStart"/>
      <w:proofErr w:type="gramStart"/>
      <w:r w:rsidR="00641FCF" w:rsidRPr="00BA2DDB">
        <w:rPr>
          <w:rFonts w:ascii="Times New Roman" w:hAnsi="Times New Roman" w:cs="Times New Roman"/>
          <w:sz w:val="24"/>
          <w:szCs w:val="24"/>
          <w:lang w:val="fr-FR"/>
        </w:rPr>
        <w:t>F.Warnock</w:t>
      </w:r>
      <w:proofErr w:type="spellEnd"/>
      <w:proofErr w:type="gramEnd"/>
      <w:r w:rsidR="00641FCF" w:rsidRPr="00BA2DDB">
        <w:rPr>
          <w:rFonts w:ascii="Times New Roman" w:hAnsi="Times New Roman" w:cs="Times New Roman"/>
          <w:sz w:val="24"/>
          <w:szCs w:val="24"/>
          <w:lang w:val="fr-FR"/>
        </w:rPr>
        <w:t xml:space="preserve"> &amp; </w:t>
      </w:r>
      <w:proofErr w:type="spellStart"/>
      <w:r w:rsidR="00641FCF" w:rsidRPr="00BA2DDB">
        <w:rPr>
          <w:rFonts w:ascii="Times New Roman" w:hAnsi="Times New Roman" w:cs="Times New Roman"/>
          <w:sz w:val="24"/>
          <w:szCs w:val="24"/>
          <w:lang w:val="fr-FR"/>
        </w:rPr>
        <w:t>E.Warnock</w:t>
      </w:r>
      <w:proofErr w:type="spellEnd"/>
      <w:r w:rsidR="00641FCF" w:rsidRPr="00BA2DDB">
        <w:rPr>
          <w:rFonts w:ascii="Times New Roman" w:hAnsi="Times New Roman" w:cs="Times New Roman"/>
          <w:sz w:val="24"/>
          <w:szCs w:val="24"/>
          <w:lang w:val="fr-FR"/>
        </w:rPr>
        <w:t xml:space="preserve"> (2009) </w:t>
      </w:r>
      <w:r w:rsidRPr="00BA2DDB">
        <w:rPr>
          <w:rFonts w:ascii="Times New Roman" w:hAnsi="Times New Roman" w:cs="Times New Roman"/>
          <w:sz w:val="24"/>
          <w:szCs w:val="24"/>
          <w:lang w:val="fr-FR"/>
        </w:rPr>
        <w:t>et dans de nombreux autres articles.</w:t>
      </w:r>
    </w:p>
    <w:p w14:paraId="60719B37" w14:textId="40B6A79B" w:rsidR="00080F0E" w:rsidRPr="00B032E4" w:rsidRDefault="00F52728" w:rsidP="00C10567">
      <w:pPr>
        <w:pStyle w:val="Paragraphedeliste"/>
        <w:numPr>
          <w:ilvl w:val="0"/>
          <w:numId w:val="28"/>
        </w:numPr>
        <w:spacing w:line="360" w:lineRule="auto"/>
        <w:jc w:val="both"/>
        <w:rPr>
          <w:rFonts w:ascii="Times New Roman" w:hAnsi="Times New Roman" w:cs="Times New Roman"/>
          <w:b/>
          <w:bCs/>
          <w:sz w:val="24"/>
          <w:szCs w:val="24"/>
          <w:lang w:val="en-GB"/>
        </w:rPr>
      </w:pPr>
      <w:r w:rsidRPr="00B032E4">
        <w:rPr>
          <w:rFonts w:ascii="Times New Roman" w:hAnsi="Times New Roman" w:cs="Times New Roman"/>
          <w:b/>
          <w:bCs/>
          <w:sz w:val="24"/>
          <w:szCs w:val="24"/>
          <w:lang w:val="en-GB"/>
        </w:rPr>
        <w:t>Long</w:t>
      </w:r>
      <w:r w:rsidR="00792ACA" w:rsidRPr="00B032E4">
        <w:rPr>
          <w:rFonts w:ascii="Times New Roman" w:hAnsi="Times New Roman" w:cs="Times New Roman"/>
          <w:b/>
          <w:bCs/>
          <w:sz w:val="24"/>
          <w:szCs w:val="24"/>
          <w:lang w:val="en-GB"/>
        </w:rPr>
        <w:t xml:space="preserve">-run inflation </w:t>
      </w:r>
      <w:r w:rsidR="00F36D93" w:rsidRPr="00B032E4">
        <w:rPr>
          <w:rFonts w:ascii="Times New Roman" w:hAnsi="Times New Roman" w:cs="Times New Roman"/>
          <w:b/>
          <w:bCs/>
          <w:sz w:val="24"/>
          <w:szCs w:val="24"/>
          <w:lang w:val="en-GB"/>
        </w:rPr>
        <w:t xml:space="preserve">expectation </w:t>
      </w:r>
      <w:r w:rsidR="002F3927" w:rsidRPr="00B032E4">
        <w:rPr>
          <w:rFonts w:ascii="Times New Roman" w:hAnsi="Times New Roman" w:cs="Times New Roman"/>
          <w:b/>
          <w:bCs/>
          <w:sz w:val="24"/>
          <w:szCs w:val="24"/>
          <w:lang w:val="en-GB"/>
        </w:rPr>
        <w:t>(</w:t>
      </w:r>
      <w:r w:rsidR="002F3927" w:rsidRPr="00B032E4">
        <w:rPr>
          <w:rFonts w:ascii="Times New Roman" w:hAnsi="Times New Roman" w:cs="Times New Roman"/>
          <w:sz w:val="24"/>
          <w:szCs w:val="24"/>
          <w:lang w:val="en-GB"/>
        </w:rPr>
        <w:t>LOG</w:t>
      </w:r>
      <w:r w:rsidR="002F3927" w:rsidRPr="00B032E4">
        <w:rPr>
          <w:rFonts w:ascii="Times New Roman" w:hAnsi="Times New Roman" w:cs="Times New Roman"/>
          <w:b/>
          <w:bCs/>
          <w:sz w:val="24"/>
          <w:szCs w:val="24"/>
          <w:lang w:val="en-GB"/>
        </w:rPr>
        <w:t>)</w:t>
      </w:r>
    </w:p>
    <w:p w14:paraId="66A66DD9" w14:textId="5825A557" w:rsidR="00792ACA" w:rsidRPr="00BA2DDB" w:rsidRDefault="00F07FF5"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U</w:t>
      </w:r>
      <w:r w:rsidR="009F5EAA" w:rsidRPr="00BA2DDB">
        <w:rPr>
          <w:rFonts w:ascii="Times New Roman" w:hAnsi="Times New Roman" w:cs="Times New Roman"/>
          <w:sz w:val="24"/>
          <w:szCs w:val="24"/>
          <w:lang w:val="fr-FR"/>
        </w:rPr>
        <w:t xml:space="preserve">tilisation de l’équation de </w:t>
      </w:r>
      <w:r w:rsidR="00866605" w:rsidRPr="00BA2DDB">
        <w:rPr>
          <w:rFonts w:ascii="Times New Roman" w:hAnsi="Times New Roman" w:cs="Times New Roman"/>
          <w:sz w:val="24"/>
          <w:szCs w:val="24"/>
          <w:lang w:val="fr-FR"/>
        </w:rPr>
        <w:t>F</w:t>
      </w:r>
      <w:r w:rsidR="009F5EAA" w:rsidRPr="00BA2DDB">
        <w:rPr>
          <w:rFonts w:ascii="Times New Roman" w:hAnsi="Times New Roman" w:cs="Times New Roman"/>
          <w:sz w:val="24"/>
          <w:szCs w:val="24"/>
          <w:lang w:val="fr-FR"/>
        </w:rPr>
        <w:t xml:space="preserve">isher pour </w:t>
      </w:r>
      <w:r w:rsidR="00866605" w:rsidRPr="00BA2DDB">
        <w:rPr>
          <w:rFonts w:ascii="Times New Roman" w:hAnsi="Times New Roman" w:cs="Times New Roman"/>
          <w:sz w:val="24"/>
          <w:szCs w:val="24"/>
          <w:lang w:val="fr-FR"/>
        </w:rPr>
        <w:t>lier</w:t>
      </w:r>
      <w:r w:rsidR="00F5486B" w:rsidRPr="00BA2DDB">
        <w:rPr>
          <w:rFonts w:ascii="Times New Roman" w:hAnsi="Times New Roman" w:cs="Times New Roman"/>
          <w:sz w:val="24"/>
          <w:szCs w:val="24"/>
          <w:lang w:val="fr-FR"/>
        </w:rPr>
        <w:t xml:space="preserve"> le</w:t>
      </w:r>
      <w:r w:rsidR="00B32345" w:rsidRPr="00BA2DDB">
        <w:rPr>
          <w:rFonts w:ascii="Times New Roman" w:hAnsi="Times New Roman" w:cs="Times New Roman"/>
          <w:sz w:val="24"/>
          <w:szCs w:val="24"/>
          <w:lang w:val="fr-FR"/>
        </w:rPr>
        <w:t xml:space="preserve"> rendement nominal </w:t>
      </w:r>
      <w:r w:rsidR="00F5486B" w:rsidRPr="00BA2DDB">
        <w:rPr>
          <w:rFonts w:ascii="Times New Roman" w:hAnsi="Times New Roman" w:cs="Times New Roman"/>
          <w:sz w:val="24"/>
          <w:szCs w:val="24"/>
          <w:lang w:val="fr-FR"/>
        </w:rPr>
        <w:t xml:space="preserve">au taux réel </w:t>
      </w:r>
      <w:r w:rsidR="00866605" w:rsidRPr="00BA2DDB">
        <w:rPr>
          <w:rFonts w:ascii="Times New Roman" w:hAnsi="Times New Roman" w:cs="Times New Roman"/>
          <w:sz w:val="24"/>
          <w:szCs w:val="24"/>
          <w:lang w:val="fr-FR"/>
        </w:rPr>
        <w:t>et l’inflation espér</w:t>
      </w:r>
      <w:r w:rsidR="00BB78A6" w:rsidRPr="00BA2DDB">
        <w:rPr>
          <w:rFonts w:ascii="Times New Roman" w:hAnsi="Times New Roman" w:cs="Times New Roman"/>
          <w:sz w:val="24"/>
          <w:szCs w:val="24"/>
          <w:lang w:val="fr-FR"/>
        </w:rPr>
        <w:t>ée</w:t>
      </w:r>
      <w:r w:rsidR="00866605" w:rsidRPr="00BA2DDB">
        <w:rPr>
          <w:rFonts w:ascii="Times New Roman" w:hAnsi="Times New Roman" w:cs="Times New Roman"/>
          <w:sz w:val="24"/>
          <w:szCs w:val="24"/>
          <w:lang w:val="fr-FR"/>
        </w:rPr>
        <w:t xml:space="preserve"> dans le modèle de </w:t>
      </w:r>
      <w:proofErr w:type="spellStart"/>
      <w:r w:rsidR="00792ACA" w:rsidRPr="00BA2DDB">
        <w:rPr>
          <w:rFonts w:ascii="Times New Roman" w:hAnsi="Times New Roman" w:cs="Times New Roman"/>
          <w:sz w:val="24"/>
          <w:szCs w:val="24"/>
          <w:lang w:val="fr-FR"/>
        </w:rPr>
        <w:t>Zhang</w:t>
      </w:r>
      <w:r w:rsidR="00E77FDA" w:rsidRPr="00BA2DDB">
        <w:rPr>
          <w:rFonts w:ascii="Times New Roman" w:hAnsi="Times New Roman" w:cs="Times New Roman"/>
          <w:sz w:val="24"/>
          <w:szCs w:val="24"/>
          <w:lang w:val="fr-FR"/>
        </w:rPr>
        <w:t>&amp;</w:t>
      </w:r>
      <w:r w:rsidR="00792ACA" w:rsidRPr="00BA2DDB">
        <w:rPr>
          <w:rFonts w:ascii="Times New Roman" w:hAnsi="Times New Roman" w:cs="Times New Roman"/>
          <w:sz w:val="24"/>
          <w:szCs w:val="24"/>
          <w:lang w:val="fr-FR"/>
        </w:rPr>
        <w:t>Martinez</w:t>
      </w:r>
      <w:proofErr w:type="spellEnd"/>
      <w:r w:rsidR="006E575F" w:rsidRPr="00BA2DDB">
        <w:rPr>
          <w:rFonts w:ascii="Times New Roman" w:hAnsi="Times New Roman" w:cs="Times New Roman"/>
          <w:sz w:val="24"/>
          <w:szCs w:val="24"/>
          <w:lang w:val="fr-FR"/>
        </w:rPr>
        <w:t xml:space="preserve"> </w:t>
      </w:r>
      <w:r w:rsidR="00EE666C">
        <w:rPr>
          <w:rFonts w:ascii="Times New Roman" w:hAnsi="Times New Roman" w:cs="Times New Roman"/>
          <w:sz w:val="24"/>
          <w:szCs w:val="24"/>
          <w:lang w:val="fr-FR"/>
        </w:rPr>
        <w:t>(</w:t>
      </w:r>
      <w:r w:rsidR="00792ACA" w:rsidRPr="00BA2DDB">
        <w:rPr>
          <w:rFonts w:ascii="Times New Roman" w:hAnsi="Times New Roman" w:cs="Times New Roman"/>
          <w:sz w:val="24"/>
          <w:szCs w:val="24"/>
          <w:lang w:val="fr-FR"/>
        </w:rPr>
        <w:t>2020</w:t>
      </w:r>
      <w:r w:rsidR="00EE666C">
        <w:rPr>
          <w:rFonts w:ascii="Times New Roman" w:hAnsi="Times New Roman" w:cs="Times New Roman"/>
          <w:sz w:val="24"/>
          <w:szCs w:val="24"/>
          <w:lang w:val="fr-FR"/>
        </w:rPr>
        <w:t>)</w:t>
      </w:r>
      <w:r w:rsidR="00866605" w:rsidRPr="00BA2DDB">
        <w:rPr>
          <w:rFonts w:ascii="Times New Roman" w:hAnsi="Times New Roman" w:cs="Times New Roman"/>
          <w:sz w:val="24"/>
          <w:szCs w:val="24"/>
          <w:lang w:val="fr-FR"/>
        </w:rPr>
        <w:t xml:space="preserve">. Elle est également </w:t>
      </w:r>
      <w:r w:rsidR="00F52728" w:rsidRPr="00BA2DDB">
        <w:rPr>
          <w:rFonts w:ascii="Times New Roman" w:hAnsi="Times New Roman" w:cs="Times New Roman"/>
          <w:sz w:val="24"/>
          <w:szCs w:val="24"/>
          <w:lang w:val="fr-FR"/>
        </w:rPr>
        <w:t>utilisée</w:t>
      </w:r>
      <w:r w:rsidR="00866605" w:rsidRPr="00BA2DDB">
        <w:rPr>
          <w:rFonts w:ascii="Times New Roman" w:hAnsi="Times New Roman" w:cs="Times New Roman"/>
          <w:sz w:val="24"/>
          <w:szCs w:val="24"/>
          <w:lang w:val="fr-FR"/>
        </w:rPr>
        <w:t xml:space="preserve"> dans le modèle de</w:t>
      </w:r>
      <w:r w:rsidR="00792ACA" w:rsidRPr="00BA2DDB">
        <w:rPr>
          <w:rFonts w:ascii="Times New Roman" w:hAnsi="Times New Roman" w:cs="Times New Roman"/>
          <w:sz w:val="24"/>
          <w:szCs w:val="24"/>
          <w:lang w:val="fr-FR"/>
        </w:rPr>
        <w:t xml:space="preserve"> </w:t>
      </w:r>
      <w:proofErr w:type="spellStart"/>
      <w:proofErr w:type="gramStart"/>
      <w:r w:rsidR="00641FCF" w:rsidRPr="00BA2DDB">
        <w:rPr>
          <w:rFonts w:ascii="Times New Roman" w:hAnsi="Times New Roman" w:cs="Times New Roman"/>
          <w:sz w:val="24"/>
          <w:szCs w:val="24"/>
          <w:lang w:val="fr-FR"/>
        </w:rPr>
        <w:t>F.Warnock</w:t>
      </w:r>
      <w:proofErr w:type="spellEnd"/>
      <w:proofErr w:type="gramEnd"/>
      <w:r w:rsidR="00641FCF" w:rsidRPr="00BA2DDB">
        <w:rPr>
          <w:rFonts w:ascii="Times New Roman" w:hAnsi="Times New Roman" w:cs="Times New Roman"/>
          <w:sz w:val="24"/>
          <w:szCs w:val="24"/>
          <w:lang w:val="fr-FR"/>
        </w:rPr>
        <w:t xml:space="preserve"> &amp; </w:t>
      </w:r>
      <w:proofErr w:type="spellStart"/>
      <w:r w:rsidR="00641FCF" w:rsidRPr="00BA2DDB">
        <w:rPr>
          <w:rFonts w:ascii="Times New Roman" w:hAnsi="Times New Roman" w:cs="Times New Roman"/>
          <w:sz w:val="24"/>
          <w:szCs w:val="24"/>
          <w:lang w:val="fr-FR"/>
        </w:rPr>
        <w:t>E.Warnock</w:t>
      </w:r>
      <w:proofErr w:type="spellEnd"/>
      <w:r w:rsidR="00641FCF" w:rsidRPr="00BA2DDB">
        <w:rPr>
          <w:rFonts w:ascii="Times New Roman" w:hAnsi="Times New Roman" w:cs="Times New Roman"/>
          <w:sz w:val="24"/>
          <w:szCs w:val="24"/>
          <w:lang w:val="fr-FR"/>
        </w:rPr>
        <w:t xml:space="preserve">, </w:t>
      </w:r>
      <w:r w:rsidR="00EE666C">
        <w:rPr>
          <w:rFonts w:ascii="Times New Roman" w:hAnsi="Times New Roman" w:cs="Times New Roman"/>
          <w:sz w:val="24"/>
          <w:szCs w:val="24"/>
          <w:lang w:val="fr-FR"/>
        </w:rPr>
        <w:t>(</w:t>
      </w:r>
      <w:r w:rsidR="00792ACA" w:rsidRPr="00BA2DDB">
        <w:rPr>
          <w:rFonts w:ascii="Times New Roman" w:hAnsi="Times New Roman" w:cs="Times New Roman"/>
          <w:sz w:val="24"/>
          <w:szCs w:val="24"/>
          <w:lang w:val="fr-FR"/>
        </w:rPr>
        <w:t>2009</w:t>
      </w:r>
      <w:r w:rsidR="00A11878">
        <w:rPr>
          <w:rFonts w:ascii="Times New Roman" w:hAnsi="Times New Roman" w:cs="Times New Roman"/>
          <w:sz w:val="24"/>
          <w:szCs w:val="24"/>
          <w:lang w:val="fr-FR"/>
        </w:rPr>
        <w:t>)</w:t>
      </w:r>
      <w:r w:rsidRPr="00BA2DDB">
        <w:rPr>
          <w:rFonts w:ascii="Times New Roman" w:hAnsi="Times New Roman" w:cs="Times New Roman"/>
          <w:sz w:val="24"/>
          <w:szCs w:val="24"/>
          <w:lang w:val="fr-FR"/>
        </w:rPr>
        <w:t>.</w:t>
      </w:r>
      <w:r w:rsidR="00167DF9" w:rsidRPr="00BA2DDB">
        <w:rPr>
          <w:rFonts w:ascii="Times New Roman" w:hAnsi="Times New Roman" w:cs="Times New Roman"/>
          <w:sz w:val="24"/>
          <w:szCs w:val="24"/>
          <w:lang w:val="fr-FR"/>
        </w:rPr>
        <w:t xml:space="preserve"> </w:t>
      </w:r>
      <w:r w:rsidR="006100A7" w:rsidRPr="00BA2DDB">
        <w:rPr>
          <w:rFonts w:ascii="Times New Roman" w:hAnsi="Times New Roman" w:cs="Times New Roman"/>
          <w:sz w:val="24"/>
          <w:szCs w:val="24"/>
          <w:lang w:val="fr-FR"/>
        </w:rPr>
        <w:t>Les données utilisé</w:t>
      </w:r>
      <w:r w:rsidR="00170DE9" w:rsidRPr="00BA2DDB">
        <w:rPr>
          <w:rFonts w:ascii="Times New Roman" w:hAnsi="Times New Roman" w:cs="Times New Roman"/>
          <w:sz w:val="24"/>
          <w:szCs w:val="24"/>
          <w:lang w:val="fr-FR"/>
        </w:rPr>
        <w:t>es sont celles de</w:t>
      </w:r>
      <w:r w:rsidR="006100A7" w:rsidRPr="00BA2DDB">
        <w:rPr>
          <w:rFonts w:ascii="Times New Roman" w:hAnsi="Times New Roman" w:cs="Times New Roman"/>
          <w:sz w:val="24"/>
          <w:szCs w:val="24"/>
          <w:lang w:val="fr-FR"/>
        </w:rPr>
        <w:t xml:space="preserve"> l’inflation espérée à 10</w:t>
      </w:r>
      <w:r w:rsidR="00170DE9" w:rsidRPr="00BA2DDB">
        <w:rPr>
          <w:rFonts w:ascii="Times New Roman" w:hAnsi="Times New Roman" w:cs="Times New Roman"/>
          <w:sz w:val="24"/>
          <w:szCs w:val="24"/>
          <w:lang w:val="fr-FR"/>
        </w:rPr>
        <w:t xml:space="preserve"> </w:t>
      </w:r>
      <w:r w:rsidR="006100A7" w:rsidRPr="00BA2DDB">
        <w:rPr>
          <w:rFonts w:ascii="Times New Roman" w:hAnsi="Times New Roman" w:cs="Times New Roman"/>
          <w:sz w:val="24"/>
          <w:szCs w:val="24"/>
          <w:lang w:val="fr-FR"/>
        </w:rPr>
        <w:t>ans</w:t>
      </w:r>
      <w:r w:rsidR="00DE6D2A" w:rsidRPr="00BA2DDB">
        <w:rPr>
          <w:rFonts w:ascii="Times New Roman" w:hAnsi="Times New Roman" w:cs="Times New Roman"/>
          <w:sz w:val="24"/>
          <w:szCs w:val="24"/>
          <w:lang w:val="fr-FR"/>
        </w:rPr>
        <w:t>, ces données sont mis</w:t>
      </w:r>
      <w:r w:rsidR="00170DE9" w:rsidRPr="00BA2DDB">
        <w:rPr>
          <w:rFonts w:ascii="Times New Roman" w:hAnsi="Times New Roman" w:cs="Times New Roman"/>
          <w:sz w:val="24"/>
          <w:szCs w:val="24"/>
          <w:lang w:val="fr-FR"/>
        </w:rPr>
        <w:t>es</w:t>
      </w:r>
      <w:r w:rsidR="00DE6D2A" w:rsidRPr="00BA2DDB">
        <w:rPr>
          <w:rFonts w:ascii="Times New Roman" w:hAnsi="Times New Roman" w:cs="Times New Roman"/>
          <w:sz w:val="24"/>
          <w:szCs w:val="24"/>
          <w:lang w:val="fr-FR"/>
        </w:rPr>
        <w:t xml:space="preserve"> au logarithme pour un meilleur lissage de ce</w:t>
      </w:r>
      <w:r w:rsidR="00170DE9" w:rsidRPr="00BA2DDB">
        <w:rPr>
          <w:rFonts w:ascii="Times New Roman" w:hAnsi="Times New Roman" w:cs="Times New Roman"/>
          <w:sz w:val="24"/>
          <w:szCs w:val="24"/>
          <w:lang w:val="fr-FR"/>
        </w:rPr>
        <w:t>lles</w:t>
      </w:r>
      <w:r w:rsidR="00DE6D2A" w:rsidRPr="00BA2DDB">
        <w:rPr>
          <w:rFonts w:ascii="Times New Roman" w:hAnsi="Times New Roman" w:cs="Times New Roman"/>
          <w:sz w:val="24"/>
          <w:szCs w:val="24"/>
          <w:lang w:val="fr-FR"/>
        </w:rPr>
        <w:t>-ci.</w:t>
      </w:r>
    </w:p>
    <w:p w14:paraId="1AF06A54" w14:textId="50AA7305" w:rsidR="005776E4" w:rsidRPr="00BA2DDB" w:rsidRDefault="005776E4" w:rsidP="00C10567">
      <w:pPr>
        <w:spacing w:line="360" w:lineRule="auto"/>
        <w:jc w:val="both"/>
        <w:rPr>
          <w:rFonts w:ascii="Times New Roman" w:hAnsi="Times New Roman" w:cs="Times New Roman"/>
          <w:sz w:val="24"/>
          <w:szCs w:val="24"/>
          <w:lang w:val="fr-FR"/>
        </w:rPr>
      </w:pPr>
      <w:r w:rsidRPr="00BA2DDB">
        <w:rPr>
          <w:noProof/>
          <w:lang w:val="fr-FR"/>
        </w:rPr>
        <w:drawing>
          <wp:inline distT="0" distB="0" distL="0" distR="0" wp14:anchorId="360B6C32" wp14:editId="25FDACD5">
            <wp:extent cx="4682066" cy="2921000"/>
            <wp:effectExtent l="0" t="0" r="4445" b="12700"/>
            <wp:docPr id="233865346" name="Graphique 1">
              <a:extLst xmlns:a="http://schemas.openxmlformats.org/drawingml/2006/main">
                <a:ext uri="{FF2B5EF4-FFF2-40B4-BE49-F238E27FC236}">
                  <a16:creationId xmlns:a16="http://schemas.microsoft.com/office/drawing/2014/main" id="{F84E62B5-FE2E-5194-12C4-42E3A63192C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308FF3FD" w14:textId="29E6FFE0" w:rsidR="00DE6D2A" w:rsidRPr="00BA2DDB" w:rsidRDefault="005776E4" w:rsidP="00C10567">
      <w:pPr>
        <w:spacing w:line="360" w:lineRule="auto"/>
        <w:jc w:val="both"/>
        <w:rPr>
          <w:rFonts w:ascii="Times New Roman" w:hAnsi="Times New Roman" w:cs="Times New Roman"/>
          <w:i/>
          <w:iCs/>
          <w:sz w:val="20"/>
          <w:szCs w:val="20"/>
          <w:lang w:val="fr-FR"/>
        </w:rPr>
      </w:pPr>
      <w:r w:rsidRPr="00BA2DDB">
        <w:rPr>
          <w:rFonts w:ascii="Times New Roman" w:hAnsi="Times New Roman" w:cs="Times New Roman"/>
          <w:i/>
          <w:iCs/>
          <w:sz w:val="20"/>
          <w:szCs w:val="20"/>
          <w:lang w:val="fr-FR"/>
        </w:rPr>
        <w:t>Figure 1</w:t>
      </w:r>
      <w:r w:rsidR="00DE6D2A" w:rsidRPr="00BA2DDB">
        <w:rPr>
          <w:rFonts w:ascii="Times New Roman" w:hAnsi="Times New Roman" w:cs="Times New Roman"/>
          <w:i/>
          <w:iCs/>
          <w:sz w:val="20"/>
          <w:szCs w:val="20"/>
          <w:lang w:val="fr-FR"/>
        </w:rPr>
        <w:t>1</w:t>
      </w:r>
    </w:p>
    <w:p w14:paraId="10A32396" w14:textId="7E46B247" w:rsidR="00DE6D2A" w:rsidRPr="00BA2DDB" w:rsidRDefault="00DE6D2A"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Dans la figure 11, on voit clairement que l’inflation espéré</w:t>
      </w:r>
      <w:r w:rsidR="00170DE9" w:rsidRPr="00BA2DDB">
        <w:rPr>
          <w:rFonts w:ascii="Times New Roman" w:hAnsi="Times New Roman" w:cs="Times New Roman"/>
          <w:sz w:val="24"/>
          <w:szCs w:val="24"/>
          <w:lang w:val="fr-FR"/>
        </w:rPr>
        <w:t>e</w:t>
      </w:r>
      <w:r w:rsidRPr="00BA2DDB">
        <w:rPr>
          <w:rFonts w:ascii="Times New Roman" w:hAnsi="Times New Roman" w:cs="Times New Roman"/>
          <w:sz w:val="24"/>
          <w:szCs w:val="24"/>
          <w:lang w:val="fr-FR"/>
        </w:rPr>
        <w:t xml:space="preserve"> est très indicative de notre variable dépendante, le rendement à 10 ans.</w:t>
      </w:r>
    </w:p>
    <w:p w14:paraId="7580F53D" w14:textId="3AEB41EC" w:rsidR="00FF7CCD" w:rsidRPr="00BA2DDB" w:rsidRDefault="00FF7CCD" w:rsidP="00C10567">
      <w:pPr>
        <w:spacing w:line="360" w:lineRule="auto"/>
        <w:jc w:val="both"/>
        <w:rPr>
          <w:rFonts w:ascii="Times New Roman" w:hAnsi="Times New Roman" w:cs="Times New Roman"/>
          <w:b/>
          <w:bCs/>
          <w:sz w:val="24"/>
          <w:szCs w:val="24"/>
          <w:u w:val="single"/>
          <w:lang w:val="fr-FR"/>
        </w:rPr>
      </w:pPr>
      <w:r w:rsidRPr="00BA2DDB">
        <w:rPr>
          <w:rFonts w:ascii="Times New Roman" w:hAnsi="Times New Roman" w:cs="Times New Roman"/>
          <w:b/>
          <w:bCs/>
          <w:sz w:val="24"/>
          <w:szCs w:val="24"/>
          <w:u w:val="single"/>
          <w:lang w:val="fr-FR"/>
        </w:rPr>
        <w:t xml:space="preserve">PIB vs PIB </w:t>
      </w:r>
      <w:r w:rsidR="00666BDD" w:rsidRPr="00BA2DDB">
        <w:rPr>
          <w:rFonts w:ascii="Times New Roman" w:hAnsi="Times New Roman" w:cs="Times New Roman"/>
          <w:b/>
          <w:bCs/>
          <w:sz w:val="24"/>
          <w:szCs w:val="24"/>
          <w:u w:val="single"/>
          <w:lang w:val="fr-FR"/>
        </w:rPr>
        <w:t>potentiel</w:t>
      </w:r>
    </w:p>
    <w:p w14:paraId="797F88CC" w14:textId="2E7DEF90" w:rsidR="00FF7CCD" w:rsidRPr="00BA2DDB" w:rsidRDefault="00FF7CCD"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Le PIB </w:t>
      </w:r>
      <w:r w:rsidR="00666BDD" w:rsidRPr="00BA2DDB">
        <w:rPr>
          <w:rFonts w:ascii="Times New Roman" w:hAnsi="Times New Roman" w:cs="Times New Roman"/>
          <w:sz w:val="24"/>
          <w:szCs w:val="24"/>
          <w:lang w:val="fr-FR"/>
        </w:rPr>
        <w:t>potentiel</w:t>
      </w:r>
      <w:r w:rsidRPr="00BA2DDB">
        <w:rPr>
          <w:rFonts w:ascii="Times New Roman" w:hAnsi="Times New Roman" w:cs="Times New Roman"/>
          <w:sz w:val="24"/>
          <w:szCs w:val="24"/>
          <w:lang w:val="fr-FR"/>
        </w:rPr>
        <w:t xml:space="preserve"> fournit une mesure stable de la capacité économique à long terme, en f</w:t>
      </w:r>
      <w:r w:rsidR="00AD5A56" w:rsidRPr="00BA2DDB">
        <w:rPr>
          <w:rFonts w:ascii="Times New Roman" w:hAnsi="Times New Roman" w:cs="Times New Roman"/>
          <w:sz w:val="24"/>
          <w:szCs w:val="24"/>
          <w:lang w:val="fr-FR"/>
        </w:rPr>
        <w:t>il</w:t>
      </w:r>
      <w:r w:rsidRPr="00BA2DDB">
        <w:rPr>
          <w:rFonts w:ascii="Times New Roman" w:hAnsi="Times New Roman" w:cs="Times New Roman"/>
          <w:sz w:val="24"/>
          <w:szCs w:val="24"/>
          <w:lang w:val="fr-FR"/>
        </w:rPr>
        <w:t>t</w:t>
      </w:r>
      <w:r w:rsidR="00AD5A56" w:rsidRPr="00BA2DDB">
        <w:rPr>
          <w:rFonts w:ascii="Times New Roman" w:hAnsi="Times New Roman" w:cs="Times New Roman"/>
          <w:sz w:val="24"/>
          <w:szCs w:val="24"/>
          <w:lang w:val="fr-FR"/>
        </w:rPr>
        <w:t>r</w:t>
      </w:r>
      <w:r w:rsidRPr="00BA2DDB">
        <w:rPr>
          <w:rFonts w:ascii="Times New Roman" w:hAnsi="Times New Roman" w:cs="Times New Roman"/>
          <w:sz w:val="24"/>
          <w:szCs w:val="24"/>
          <w:lang w:val="fr-FR"/>
        </w:rPr>
        <w:t>ant la volatilité à court terme</w:t>
      </w:r>
      <w:r w:rsidR="00666BDD" w:rsidRPr="00BA2DDB">
        <w:rPr>
          <w:rFonts w:ascii="Times New Roman" w:hAnsi="Times New Roman" w:cs="Times New Roman"/>
          <w:sz w:val="24"/>
          <w:szCs w:val="24"/>
          <w:lang w:val="fr-FR"/>
        </w:rPr>
        <w:t>. C’est un prolongement de la croissance passée. L’existence de forces de rappel empêcherait la croissance économique de connaître des fluctuations qui l’éloigneraient trop de son rythme potentiel.</w:t>
      </w:r>
    </w:p>
    <w:p w14:paraId="079B70AD" w14:textId="0E6022CC" w:rsidR="00666BDD" w:rsidRPr="00BA2DDB" w:rsidRDefault="00666BDD"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Le PIB</w:t>
      </w:r>
      <w:r w:rsidR="00A8724A" w:rsidRPr="00BA2DDB">
        <w:rPr>
          <w:rFonts w:ascii="Times New Roman" w:hAnsi="Times New Roman" w:cs="Times New Roman"/>
          <w:sz w:val="24"/>
          <w:szCs w:val="24"/>
          <w:lang w:val="fr-FR"/>
        </w:rPr>
        <w:t>,</w:t>
      </w:r>
      <w:r w:rsidRPr="00BA2DDB">
        <w:rPr>
          <w:rFonts w:ascii="Times New Roman" w:hAnsi="Times New Roman" w:cs="Times New Roman"/>
          <w:sz w:val="24"/>
          <w:szCs w:val="24"/>
          <w:lang w:val="fr-FR"/>
        </w:rPr>
        <w:t xml:space="preserve"> lui</w:t>
      </w:r>
      <w:r w:rsidR="00A8724A" w:rsidRPr="00BA2DDB">
        <w:rPr>
          <w:rFonts w:ascii="Times New Roman" w:hAnsi="Times New Roman" w:cs="Times New Roman"/>
          <w:sz w:val="24"/>
          <w:szCs w:val="24"/>
          <w:lang w:val="fr-FR"/>
        </w:rPr>
        <w:t>,</w:t>
      </w:r>
      <w:r w:rsidRPr="00BA2DDB">
        <w:rPr>
          <w:rFonts w:ascii="Times New Roman" w:hAnsi="Times New Roman" w:cs="Times New Roman"/>
          <w:sz w:val="24"/>
          <w:szCs w:val="24"/>
          <w:lang w:val="fr-FR"/>
        </w:rPr>
        <w:t xml:space="preserve"> fluctue à court terme avec les changements d’inflation et de taux de change mais également</w:t>
      </w:r>
      <w:r w:rsidR="00AD5D78" w:rsidRPr="00BA2DDB">
        <w:rPr>
          <w:rFonts w:ascii="Times New Roman" w:hAnsi="Times New Roman" w:cs="Times New Roman"/>
          <w:sz w:val="24"/>
          <w:szCs w:val="24"/>
          <w:lang w:val="fr-FR"/>
        </w:rPr>
        <w:t>,</w:t>
      </w:r>
      <w:r w:rsidRPr="00BA2DDB">
        <w:rPr>
          <w:rFonts w:ascii="Times New Roman" w:hAnsi="Times New Roman" w:cs="Times New Roman"/>
          <w:sz w:val="24"/>
          <w:szCs w:val="24"/>
          <w:lang w:val="fr-FR"/>
        </w:rPr>
        <w:t xml:space="preserve"> cela nous permettra de capturer l’impact à court terme de notre choc de détention </w:t>
      </w:r>
      <w:r w:rsidR="00A8724A" w:rsidRPr="00BA2DDB">
        <w:rPr>
          <w:rFonts w:ascii="Times New Roman" w:hAnsi="Times New Roman" w:cs="Times New Roman"/>
          <w:sz w:val="24"/>
          <w:szCs w:val="24"/>
          <w:lang w:val="fr-FR"/>
        </w:rPr>
        <w:t>c</w:t>
      </w:r>
      <w:r w:rsidRPr="00BA2DDB">
        <w:rPr>
          <w:rFonts w:ascii="Times New Roman" w:hAnsi="Times New Roman" w:cs="Times New Roman"/>
          <w:sz w:val="24"/>
          <w:szCs w:val="24"/>
          <w:lang w:val="fr-FR"/>
        </w:rPr>
        <w:t>hinoise.</w:t>
      </w:r>
    </w:p>
    <w:p w14:paraId="5FF9E3E6" w14:textId="77777777" w:rsidR="00AF2450" w:rsidRPr="00BA2DDB" w:rsidRDefault="00AF2450" w:rsidP="00C10567">
      <w:pPr>
        <w:spacing w:line="360" w:lineRule="auto"/>
        <w:jc w:val="both"/>
        <w:rPr>
          <w:rFonts w:ascii="Times New Roman" w:hAnsi="Times New Roman" w:cs="Times New Roman"/>
          <w:sz w:val="24"/>
          <w:szCs w:val="24"/>
          <w:lang w:val="fr-FR"/>
        </w:rPr>
      </w:pPr>
    </w:p>
    <w:p w14:paraId="1ADE04EE" w14:textId="0D513B5B" w:rsidR="00A061C9" w:rsidRPr="00BA2DDB" w:rsidRDefault="00075707" w:rsidP="00C10567">
      <w:pPr>
        <w:pStyle w:val="Paragraphedeliste"/>
        <w:numPr>
          <w:ilvl w:val="0"/>
          <w:numId w:val="28"/>
        </w:numPr>
        <w:spacing w:line="360" w:lineRule="auto"/>
        <w:rPr>
          <w:rFonts w:ascii="Times New Roman" w:hAnsi="Times New Roman" w:cs="Times New Roman"/>
          <w:b/>
          <w:sz w:val="24"/>
          <w:szCs w:val="24"/>
          <w:lang w:val="fr-FR"/>
        </w:rPr>
      </w:pPr>
      <w:r w:rsidRPr="00BA2DDB">
        <w:rPr>
          <w:rFonts w:ascii="Times New Roman" w:hAnsi="Times New Roman" w:cs="Times New Roman"/>
          <w:b/>
          <w:sz w:val="24"/>
          <w:szCs w:val="24"/>
          <w:lang w:val="fr-FR"/>
        </w:rPr>
        <w:t>PIB</w:t>
      </w:r>
      <w:r w:rsidR="00B32345" w:rsidRPr="00BA2DDB">
        <w:rPr>
          <w:rFonts w:ascii="Times New Roman" w:hAnsi="Times New Roman" w:cs="Times New Roman"/>
          <w:b/>
          <w:sz w:val="24"/>
          <w:szCs w:val="24"/>
          <w:lang w:val="fr-FR"/>
        </w:rPr>
        <w:t xml:space="preserve"> </w:t>
      </w:r>
      <w:r w:rsidR="00EC39A0" w:rsidRPr="00BA2DDB">
        <w:rPr>
          <w:rFonts w:ascii="Times New Roman" w:hAnsi="Times New Roman" w:cs="Times New Roman"/>
          <w:b/>
          <w:sz w:val="24"/>
          <w:szCs w:val="24"/>
          <w:lang w:val="fr-FR"/>
        </w:rPr>
        <w:t xml:space="preserve">Potentiel </w:t>
      </w:r>
      <w:r w:rsidR="00B32345" w:rsidRPr="00BA2DDB">
        <w:rPr>
          <w:rFonts w:ascii="Times New Roman" w:hAnsi="Times New Roman" w:cs="Times New Roman"/>
          <w:b/>
          <w:sz w:val="24"/>
          <w:szCs w:val="24"/>
          <w:lang w:val="fr-FR"/>
        </w:rPr>
        <w:t>(LOG</w:t>
      </w:r>
      <w:r w:rsidR="005776E4" w:rsidRPr="00BA2DDB">
        <w:rPr>
          <w:rFonts w:ascii="Times New Roman" w:hAnsi="Times New Roman" w:cs="Times New Roman"/>
          <w:b/>
          <w:sz w:val="24"/>
          <w:szCs w:val="24"/>
          <w:lang w:val="fr-FR"/>
        </w:rPr>
        <w:t>, différence première</w:t>
      </w:r>
      <w:r w:rsidR="00B32345" w:rsidRPr="00BA2DDB">
        <w:rPr>
          <w:rFonts w:ascii="Times New Roman" w:hAnsi="Times New Roman" w:cs="Times New Roman"/>
          <w:b/>
          <w:sz w:val="24"/>
          <w:szCs w:val="24"/>
          <w:lang w:val="fr-FR"/>
        </w:rPr>
        <w:t>)</w:t>
      </w:r>
    </w:p>
    <w:p w14:paraId="4C2631D0" w14:textId="4B63C6D3" w:rsidR="004F27D8" w:rsidRPr="00BA2DDB" w:rsidRDefault="00E967C6" w:rsidP="00C10567">
      <w:pPr>
        <w:spacing w:line="360" w:lineRule="auto"/>
        <w:rPr>
          <w:rFonts w:ascii="Times New Roman" w:hAnsi="Times New Roman" w:cs="Times New Roman"/>
          <w:sz w:val="24"/>
          <w:szCs w:val="24"/>
          <w:lang w:val="fr-FR"/>
        </w:rPr>
      </w:pPr>
      <w:r w:rsidRPr="00BA2DDB">
        <w:rPr>
          <w:rFonts w:ascii="Times New Roman" w:hAnsi="Times New Roman" w:cs="Times New Roman"/>
          <w:sz w:val="24"/>
          <w:szCs w:val="24"/>
          <w:lang w:val="fr-FR"/>
        </w:rPr>
        <w:t>Le PIB</w:t>
      </w:r>
      <w:r w:rsidR="007469B4" w:rsidRPr="00BA2DDB">
        <w:rPr>
          <w:rFonts w:ascii="Times New Roman" w:hAnsi="Times New Roman" w:cs="Times New Roman"/>
          <w:sz w:val="24"/>
          <w:szCs w:val="24"/>
          <w:lang w:val="fr-FR"/>
        </w:rPr>
        <w:t xml:space="preserve"> potentiel</w:t>
      </w:r>
      <w:r w:rsidRPr="00BA2DDB">
        <w:rPr>
          <w:rFonts w:ascii="Times New Roman" w:hAnsi="Times New Roman" w:cs="Times New Roman"/>
          <w:sz w:val="24"/>
          <w:szCs w:val="24"/>
          <w:lang w:val="fr-FR"/>
        </w:rPr>
        <w:t xml:space="preserve"> est ici préféré car les données sont </w:t>
      </w:r>
      <w:r w:rsidR="00AF2450" w:rsidRPr="00BA2DDB">
        <w:rPr>
          <w:rFonts w:ascii="Times New Roman" w:hAnsi="Times New Roman" w:cs="Times New Roman"/>
          <w:sz w:val="24"/>
          <w:szCs w:val="24"/>
          <w:lang w:val="fr-FR"/>
        </w:rPr>
        <w:t xml:space="preserve">ajustées des variations saisonnières, </w:t>
      </w:r>
      <w:r w:rsidR="00097904" w:rsidRPr="00BA2DDB">
        <w:rPr>
          <w:rFonts w:ascii="Times New Roman" w:hAnsi="Times New Roman" w:cs="Times New Roman"/>
          <w:sz w:val="24"/>
          <w:szCs w:val="24"/>
          <w:lang w:val="fr-FR"/>
        </w:rPr>
        <w:t>ce</w:t>
      </w:r>
      <w:r w:rsidR="00AF2450" w:rsidRPr="00BA2DDB">
        <w:rPr>
          <w:rFonts w:ascii="Times New Roman" w:hAnsi="Times New Roman" w:cs="Times New Roman"/>
          <w:sz w:val="24"/>
          <w:szCs w:val="24"/>
          <w:lang w:val="fr-FR"/>
        </w:rPr>
        <w:t xml:space="preserve"> sont des fluctuations récurrentes qui se produisent à la même période chaque année, telles que les vacances, les changements climatiques et les cycles scolaires. Cet ajustement permet de capturer </w:t>
      </w:r>
      <w:r w:rsidR="00097904" w:rsidRPr="00BA2DDB">
        <w:rPr>
          <w:rFonts w:ascii="Times New Roman" w:hAnsi="Times New Roman" w:cs="Times New Roman"/>
          <w:sz w:val="24"/>
          <w:szCs w:val="24"/>
          <w:lang w:val="fr-FR"/>
        </w:rPr>
        <w:t>les tendances</w:t>
      </w:r>
      <w:r w:rsidR="00AF2450" w:rsidRPr="00BA2DDB">
        <w:rPr>
          <w:rFonts w:ascii="Times New Roman" w:hAnsi="Times New Roman" w:cs="Times New Roman"/>
          <w:sz w:val="24"/>
          <w:szCs w:val="24"/>
          <w:lang w:val="fr-FR"/>
        </w:rPr>
        <w:t xml:space="preserve"> à long terme tout en capturant les variations à court terme.</w:t>
      </w:r>
      <w:r w:rsidR="004F27D8" w:rsidRPr="00BA2DDB">
        <w:rPr>
          <w:rFonts w:ascii="Times New Roman" w:hAnsi="Times New Roman" w:cs="Times New Roman"/>
          <w:sz w:val="24"/>
          <w:szCs w:val="24"/>
          <w:lang w:val="fr-FR"/>
        </w:rPr>
        <w:t xml:space="preserve"> Le PIB</w:t>
      </w:r>
      <w:r w:rsidR="007469B4" w:rsidRPr="00BA2DDB">
        <w:rPr>
          <w:rFonts w:ascii="Times New Roman" w:hAnsi="Times New Roman" w:cs="Times New Roman"/>
          <w:sz w:val="24"/>
          <w:szCs w:val="24"/>
          <w:lang w:val="fr-FR"/>
        </w:rPr>
        <w:t xml:space="preserve"> potentiel</w:t>
      </w:r>
      <w:r w:rsidR="004F27D8" w:rsidRPr="00BA2DDB">
        <w:rPr>
          <w:rFonts w:ascii="Times New Roman" w:hAnsi="Times New Roman" w:cs="Times New Roman"/>
          <w:sz w:val="24"/>
          <w:szCs w:val="24"/>
          <w:lang w:val="fr-FR"/>
        </w:rPr>
        <w:t xml:space="preserve"> est utilisé dans de nombreuses études comme dans celle de </w:t>
      </w:r>
      <w:proofErr w:type="spellStart"/>
      <w:r w:rsidR="00863043" w:rsidRPr="00BA2DDB">
        <w:rPr>
          <w:rFonts w:ascii="Times New Roman" w:hAnsi="Times New Roman" w:cs="Times New Roman"/>
          <w:sz w:val="24"/>
          <w:szCs w:val="24"/>
          <w:lang w:val="fr-FR"/>
        </w:rPr>
        <w:t>Zhang&amp;Martinez</w:t>
      </w:r>
      <w:proofErr w:type="spellEnd"/>
      <w:r w:rsidR="006E575F" w:rsidRPr="00BA2DDB">
        <w:rPr>
          <w:rFonts w:ascii="Times New Roman" w:hAnsi="Times New Roman" w:cs="Times New Roman"/>
          <w:sz w:val="24"/>
          <w:szCs w:val="24"/>
          <w:lang w:val="fr-FR"/>
        </w:rPr>
        <w:t xml:space="preserve"> </w:t>
      </w:r>
      <w:r w:rsidR="00660010" w:rsidRPr="00BA2DDB">
        <w:rPr>
          <w:rFonts w:ascii="Times New Roman" w:hAnsi="Times New Roman" w:cs="Times New Roman"/>
          <w:sz w:val="24"/>
          <w:szCs w:val="24"/>
          <w:lang w:val="fr-FR"/>
        </w:rPr>
        <w:t>(</w:t>
      </w:r>
      <w:r w:rsidR="00863043" w:rsidRPr="00BA2DDB">
        <w:rPr>
          <w:rFonts w:ascii="Times New Roman" w:hAnsi="Times New Roman" w:cs="Times New Roman"/>
          <w:sz w:val="24"/>
          <w:szCs w:val="24"/>
          <w:lang w:val="fr-FR"/>
        </w:rPr>
        <w:t>2020</w:t>
      </w:r>
      <w:r w:rsidR="00660010" w:rsidRPr="00BA2DDB">
        <w:rPr>
          <w:rFonts w:ascii="Times New Roman" w:hAnsi="Times New Roman" w:cs="Times New Roman"/>
          <w:sz w:val="24"/>
          <w:szCs w:val="24"/>
          <w:lang w:val="fr-FR"/>
        </w:rPr>
        <w:t>)</w:t>
      </w:r>
      <w:r w:rsidR="00863043" w:rsidRPr="00BA2DDB">
        <w:rPr>
          <w:rFonts w:ascii="Times New Roman" w:hAnsi="Times New Roman" w:cs="Times New Roman"/>
          <w:sz w:val="24"/>
          <w:szCs w:val="24"/>
          <w:lang w:val="fr-FR"/>
        </w:rPr>
        <w:t xml:space="preserve"> </w:t>
      </w:r>
      <w:r w:rsidR="00642F5D" w:rsidRPr="00BA2DDB">
        <w:rPr>
          <w:rFonts w:ascii="Times New Roman" w:hAnsi="Times New Roman" w:cs="Times New Roman"/>
          <w:sz w:val="24"/>
          <w:szCs w:val="24"/>
          <w:lang w:val="fr-FR"/>
        </w:rPr>
        <w:t>et de</w:t>
      </w:r>
      <w:r w:rsidR="006F31CC" w:rsidRPr="00BA2DDB">
        <w:rPr>
          <w:rFonts w:ascii="Times New Roman" w:hAnsi="Times New Roman" w:cs="Times New Roman"/>
          <w:sz w:val="24"/>
          <w:szCs w:val="24"/>
          <w:lang w:val="fr-FR"/>
        </w:rPr>
        <w:t xml:space="preserve"> </w:t>
      </w:r>
      <w:proofErr w:type="spellStart"/>
      <w:r w:rsidR="006F31CC" w:rsidRPr="00BA2DDB">
        <w:rPr>
          <w:rFonts w:ascii="Times New Roman" w:hAnsi="Times New Roman" w:cs="Times New Roman"/>
          <w:sz w:val="24"/>
          <w:szCs w:val="24"/>
          <w:lang w:val="fr-FR"/>
        </w:rPr>
        <w:t>Engen</w:t>
      </w:r>
      <w:proofErr w:type="spellEnd"/>
      <w:r w:rsidR="006F31CC" w:rsidRPr="00BA2DDB">
        <w:rPr>
          <w:rFonts w:ascii="Times New Roman" w:hAnsi="Times New Roman" w:cs="Times New Roman"/>
          <w:sz w:val="24"/>
          <w:szCs w:val="24"/>
          <w:lang w:val="fr-FR"/>
        </w:rPr>
        <w:t xml:space="preserve"> &amp; Hubbard </w:t>
      </w:r>
      <w:r w:rsidR="00660010" w:rsidRPr="00BA2DDB">
        <w:rPr>
          <w:rFonts w:ascii="Times New Roman" w:hAnsi="Times New Roman" w:cs="Times New Roman"/>
          <w:sz w:val="24"/>
          <w:szCs w:val="24"/>
          <w:lang w:val="fr-FR"/>
        </w:rPr>
        <w:t>(</w:t>
      </w:r>
      <w:r w:rsidR="006F31CC" w:rsidRPr="00BA2DDB">
        <w:rPr>
          <w:rFonts w:ascii="Times New Roman" w:hAnsi="Times New Roman" w:cs="Times New Roman"/>
          <w:sz w:val="24"/>
          <w:szCs w:val="24"/>
          <w:lang w:val="fr-FR"/>
        </w:rPr>
        <w:t>2005</w:t>
      </w:r>
      <w:r w:rsidR="00660010" w:rsidRPr="00BA2DDB">
        <w:rPr>
          <w:rFonts w:ascii="Times New Roman" w:hAnsi="Times New Roman" w:cs="Times New Roman"/>
          <w:sz w:val="24"/>
          <w:szCs w:val="24"/>
          <w:lang w:val="fr-FR"/>
        </w:rPr>
        <w:t>)</w:t>
      </w:r>
      <w:r w:rsidR="00642F5D" w:rsidRPr="00BA2DDB">
        <w:rPr>
          <w:rFonts w:ascii="Times New Roman" w:hAnsi="Times New Roman" w:cs="Times New Roman"/>
          <w:sz w:val="24"/>
          <w:szCs w:val="24"/>
          <w:lang w:val="fr-FR"/>
        </w:rPr>
        <w:t>.</w:t>
      </w:r>
      <w:r w:rsidR="00AE1D0E" w:rsidRPr="00BA2DDB">
        <w:rPr>
          <w:rFonts w:ascii="Times New Roman" w:hAnsi="Times New Roman" w:cs="Times New Roman"/>
          <w:sz w:val="24"/>
          <w:szCs w:val="24"/>
          <w:lang w:val="fr-FR"/>
        </w:rPr>
        <w:t xml:space="preserve"> </w:t>
      </w:r>
      <w:r w:rsidR="009C45C9" w:rsidRPr="00BA2DDB">
        <w:rPr>
          <w:rFonts w:ascii="Times New Roman" w:hAnsi="Times New Roman" w:cs="Times New Roman"/>
          <w:sz w:val="24"/>
          <w:szCs w:val="24"/>
          <w:lang w:val="fr-FR"/>
        </w:rPr>
        <w:t>Le PIB potentiel est exprim</w:t>
      </w:r>
      <w:r w:rsidR="00170DE9" w:rsidRPr="00BA2DDB">
        <w:rPr>
          <w:rFonts w:ascii="Times New Roman" w:hAnsi="Times New Roman" w:cs="Times New Roman"/>
          <w:sz w:val="24"/>
          <w:szCs w:val="24"/>
          <w:lang w:val="fr-FR"/>
        </w:rPr>
        <w:t>é</w:t>
      </w:r>
      <w:r w:rsidR="009C45C9" w:rsidRPr="00BA2DDB">
        <w:rPr>
          <w:rFonts w:ascii="Times New Roman" w:hAnsi="Times New Roman" w:cs="Times New Roman"/>
          <w:sz w:val="24"/>
          <w:szCs w:val="24"/>
          <w:lang w:val="fr-FR"/>
        </w:rPr>
        <w:t xml:space="preserve"> en taux de croissance, en prenant la différence entre la valeur logarithmique de la période passée et la valeur </w:t>
      </w:r>
      <w:r w:rsidR="0059533F" w:rsidRPr="00BA2DDB">
        <w:rPr>
          <w:rFonts w:ascii="Times New Roman" w:hAnsi="Times New Roman" w:cs="Times New Roman"/>
          <w:sz w:val="24"/>
          <w:szCs w:val="24"/>
          <w:lang w:val="fr-FR"/>
        </w:rPr>
        <w:t>logarithmique</w:t>
      </w:r>
      <w:r w:rsidR="009C45C9" w:rsidRPr="00BA2DDB">
        <w:rPr>
          <w:rFonts w:ascii="Times New Roman" w:hAnsi="Times New Roman" w:cs="Times New Roman"/>
          <w:sz w:val="24"/>
          <w:szCs w:val="24"/>
          <w:lang w:val="fr-FR"/>
        </w:rPr>
        <w:t xml:space="preserve"> de la période présente.</w:t>
      </w:r>
    </w:p>
    <w:p w14:paraId="4EC44AD4" w14:textId="1CBCA8EB" w:rsidR="005776E4" w:rsidRPr="00BA2DDB" w:rsidRDefault="005776E4" w:rsidP="00C10567">
      <w:pPr>
        <w:spacing w:line="360" w:lineRule="auto"/>
        <w:rPr>
          <w:rFonts w:ascii="Times New Roman" w:hAnsi="Times New Roman" w:cs="Times New Roman"/>
          <w:sz w:val="24"/>
          <w:szCs w:val="24"/>
          <w:lang w:val="fr-FR"/>
        </w:rPr>
      </w:pPr>
      <w:r w:rsidRPr="00BA2DDB">
        <w:rPr>
          <w:noProof/>
          <w:lang w:val="fr-FR"/>
        </w:rPr>
        <w:drawing>
          <wp:inline distT="0" distB="0" distL="0" distR="0" wp14:anchorId="0CA906A2" wp14:editId="555BB342">
            <wp:extent cx="4888654" cy="2656205"/>
            <wp:effectExtent l="0" t="0" r="7620" b="10795"/>
            <wp:docPr id="1599865779" name="Graphique 1">
              <a:extLst xmlns:a="http://schemas.openxmlformats.org/drawingml/2006/main">
                <a:ext uri="{FF2B5EF4-FFF2-40B4-BE49-F238E27FC236}">
                  <a16:creationId xmlns:a16="http://schemas.microsoft.com/office/drawing/2014/main" id="{DBFB4C74-2D6E-6226-470A-0E36D1CCC3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257B4E24" w14:textId="04EF9D3F" w:rsidR="00A8724A" w:rsidRPr="00BA2DDB" w:rsidRDefault="005776E4" w:rsidP="005776E4">
      <w:pPr>
        <w:spacing w:line="360" w:lineRule="auto"/>
        <w:jc w:val="both"/>
        <w:rPr>
          <w:rFonts w:ascii="Times New Roman" w:hAnsi="Times New Roman" w:cs="Times New Roman"/>
          <w:i/>
          <w:iCs/>
          <w:sz w:val="20"/>
          <w:szCs w:val="20"/>
          <w:lang w:val="fr-FR"/>
        </w:rPr>
      </w:pPr>
      <w:r w:rsidRPr="00BA2DDB">
        <w:rPr>
          <w:rFonts w:ascii="Times New Roman" w:hAnsi="Times New Roman" w:cs="Times New Roman"/>
          <w:i/>
          <w:iCs/>
          <w:sz w:val="20"/>
          <w:szCs w:val="20"/>
          <w:lang w:val="fr-FR"/>
        </w:rPr>
        <w:t>Figure 1</w:t>
      </w:r>
      <w:r w:rsidR="00110EF9" w:rsidRPr="00BA2DDB">
        <w:rPr>
          <w:rFonts w:ascii="Times New Roman" w:hAnsi="Times New Roman" w:cs="Times New Roman"/>
          <w:i/>
          <w:iCs/>
          <w:sz w:val="20"/>
          <w:szCs w:val="20"/>
          <w:lang w:val="fr-FR"/>
        </w:rPr>
        <w:t>2</w:t>
      </w:r>
    </w:p>
    <w:p w14:paraId="3E3C003D" w14:textId="738D1EFD" w:rsidR="00080F0E" w:rsidRPr="00B032E4" w:rsidRDefault="00792ACA" w:rsidP="00C10567">
      <w:pPr>
        <w:pStyle w:val="Paragraphedeliste"/>
        <w:numPr>
          <w:ilvl w:val="0"/>
          <w:numId w:val="28"/>
        </w:numPr>
        <w:tabs>
          <w:tab w:val="left" w:pos="2184"/>
        </w:tabs>
        <w:spacing w:line="360" w:lineRule="auto"/>
        <w:rPr>
          <w:rFonts w:ascii="Times New Roman" w:hAnsi="Times New Roman" w:cs="Times New Roman"/>
          <w:b/>
          <w:bCs/>
          <w:sz w:val="24"/>
          <w:szCs w:val="24"/>
          <w:lang w:val="en-GB"/>
        </w:rPr>
      </w:pPr>
      <w:r w:rsidRPr="00B032E4">
        <w:rPr>
          <w:rFonts w:ascii="Times New Roman" w:hAnsi="Times New Roman" w:cs="Times New Roman"/>
          <w:b/>
          <w:bCs/>
          <w:sz w:val="24"/>
          <w:szCs w:val="24"/>
          <w:lang w:val="en-GB"/>
        </w:rPr>
        <w:t>Global risk sentiment (flight for safety)</w:t>
      </w:r>
      <w:r w:rsidR="002F3927" w:rsidRPr="00B032E4">
        <w:rPr>
          <w:rFonts w:ascii="Times New Roman" w:hAnsi="Times New Roman" w:cs="Times New Roman"/>
          <w:b/>
          <w:bCs/>
          <w:sz w:val="24"/>
          <w:szCs w:val="24"/>
          <w:lang w:val="en-GB"/>
        </w:rPr>
        <w:t xml:space="preserve"> (LOG</w:t>
      </w:r>
      <w:r w:rsidR="00080F0E" w:rsidRPr="00B032E4">
        <w:rPr>
          <w:rFonts w:ascii="Times New Roman" w:hAnsi="Times New Roman" w:cs="Times New Roman"/>
          <w:b/>
          <w:bCs/>
          <w:sz w:val="24"/>
          <w:szCs w:val="24"/>
          <w:lang w:val="en-GB"/>
        </w:rPr>
        <w:t>)</w:t>
      </w:r>
    </w:p>
    <w:p w14:paraId="2B5C43E8" w14:textId="686B7601" w:rsidR="00792ACA" w:rsidRPr="00BA2DDB" w:rsidRDefault="00A8724A" w:rsidP="00C10567">
      <w:pPr>
        <w:tabs>
          <w:tab w:val="left" w:pos="2184"/>
        </w:tabs>
        <w:spacing w:line="360" w:lineRule="auto"/>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Pour trouver l’impact des flux d’opérations étrangères sur la dette américaine, </w:t>
      </w:r>
      <w:r w:rsidR="00A54704" w:rsidRPr="00BA2DDB">
        <w:rPr>
          <w:rFonts w:ascii="Times New Roman" w:hAnsi="Times New Roman" w:cs="Times New Roman"/>
          <w:sz w:val="24"/>
          <w:szCs w:val="24"/>
          <w:lang w:val="fr-FR"/>
        </w:rPr>
        <w:t xml:space="preserve">la variable </w:t>
      </w:r>
      <w:r w:rsidRPr="00BA2DDB">
        <w:rPr>
          <w:rFonts w:ascii="Times New Roman" w:hAnsi="Times New Roman" w:cs="Times New Roman"/>
          <w:sz w:val="24"/>
          <w:szCs w:val="24"/>
          <w:lang w:val="fr-FR"/>
        </w:rPr>
        <w:t>« CBOE VIX index » qui est un indice global de sentiment de risque pour la population des U.S, est implémenté</w:t>
      </w:r>
      <w:r w:rsidR="00170DE9" w:rsidRPr="00BA2DDB">
        <w:rPr>
          <w:rFonts w:ascii="Times New Roman" w:hAnsi="Times New Roman" w:cs="Times New Roman"/>
          <w:sz w:val="24"/>
          <w:szCs w:val="24"/>
          <w:lang w:val="fr-FR"/>
        </w:rPr>
        <w:t>e</w:t>
      </w:r>
      <w:r w:rsidRPr="00BA2DDB">
        <w:rPr>
          <w:rFonts w:ascii="Times New Roman" w:hAnsi="Times New Roman" w:cs="Times New Roman"/>
          <w:sz w:val="24"/>
          <w:szCs w:val="24"/>
          <w:lang w:val="fr-FR"/>
        </w:rPr>
        <w:t xml:space="preserve"> au modèle de </w:t>
      </w:r>
      <w:proofErr w:type="spellStart"/>
      <w:r w:rsidRPr="00BA2DDB">
        <w:rPr>
          <w:rFonts w:ascii="Times New Roman" w:hAnsi="Times New Roman" w:cs="Times New Roman"/>
          <w:sz w:val="24"/>
          <w:szCs w:val="24"/>
          <w:lang w:val="fr-FR"/>
        </w:rPr>
        <w:t>W</w:t>
      </w:r>
      <w:r w:rsidR="00D8306B" w:rsidRPr="00BA2DDB">
        <w:rPr>
          <w:rFonts w:ascii="Times New Roman" w:hAnsi="Times New Roman" w:cs="Times New Roman"/>
          <w:sz w:val="24"/>
          <w:szCs w:val="24"/>
          <w:lang w:val="fr-FR"/>
        </w:rPr>
        <w:t>arnock</w:t>
      </w:r>
      <w:proofErr w:type="spellEnd"/>
      <w:r w:rsidR="00D8306B"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&amp;</w:t>
      </w:r>
      <w:proofErr w:type="spellStart"/>
      <w:r w:rsidRPr="00BA2DDB">
        <w:rPr>
          <w:rFonts w:ascii="Times New Roman" w:hAnsi="Times New Roman" w:cs="Times New Roman"/>
          <w:sz w:val="24"/>
          <w:szCs w:val="24"/>
          <w:lang w:val="fr-FR"/>
        </w:rPr>
        <w:t>W</w:t>
      </w:r>
      <w:r w:rsidR="00176060" w:rsidRPr="00BA2DDB">
        <w:rPr>
          <w:rFonts w:ascii="Times New Roman" w:hAnsi="Times New Roman" w:cs="Times New Roman"/>
          <w:sz w:val="24"/>
          <w:szCs w:val="24"/>
          <w:lang w:val="fr-FR"/>
        </w:rPr>
        <w:t>arnock</w:t>
      </w:r>
      <w:proofErr w:type="spellEnd"/>
      <w:r w:rsidR="006E575F" w:rsidRPr="00BA2DDB">
        <w:rPr>
          <w:rFonts w:ascii="Times New Roman" w:hAnsi="Times New Roman" w:cs="Times New Roman"/>
          <w:sz w:val="24"/>
          <w:szCs w:val="24"/>
          <w:lang w:val="fr-FR"/>
        </w:rPr>
        <w:t xml:space="preserve"> </w:t>
      </w:r>
      <w:r w:rsidR="00D8306B" w:rsidRPr="00BA2DDB">
        <w:rPr>
          <w:rFonts w:ascii="Times New Roman" w:hAnsi="Times New Roman" w:cs="Times New Roman"/>
          <w:sz w:val="24"/>
          <w:szCs w:val="24"/>
          <w:lang w:val="fr-FR"/>
        </w:rPr>
        <w:t>(</w:t>
      </w:r>
      <w:r w:rsidRPr="00BA2DDB">
        <w:rPr>
          <w:rFonts w:ascii="Times New Roman" w:hAnsi="Times New Roman" w:cs="Times New Roman"/>
          <w:sz w:val="24"/>
          <w:szCs w:val="24"/>
          <w:lang w:val="fr-FR"/>
        </w:rPr>
        <w:t>2009</w:t>
      </w:r>
      <w:r w:rsidR="00D8306B" w:rsidRPr="00BA2DDB">
        <w:rPr>
          <w:rFonts w:ascii="Times New Roman" w:hAnsi="Times New Roman" w:cs="Times New Roman"/>
          <w:sz w:val="24"/>
          <w:szCs w:val="24"/>
          <w:lang w:val="fr-FR"/>
        </w:rPr>
        <w:t>)</w:t>
      </w:r>
      <w:r w:rsidRPr="00BA2DDB">
        <w:rPr>
          <w:rFonts w:ascii="Times New Roman" w:hAnsi="Times New Roman" w:cs="Times New Roman"/>
          <w:sz w:val="24"/>
          <w:szCs w:val="24"/>
          <w:lang w:val="fr-FR"/>
        </w:rPr>
        <w:t xml:space="preserve"> d</w:t>
      </w:r>
      <w:r w:rsidR="00B63EA3" w:rsidRPr="00BA2DDB">
        <w:rPr>
          <w:rFonts w:ascii="Times New Roman" w:hAnsi="Times New Roman" w:cs="Times New Roman"/>
          <w:sz w:val="24"/>
          <w:szCs w:val="24"/>
          <w:lang w:val="fr-FR"/>
        </w:rPr>
        <w:t>ans le modèle de</w:t>
      </w:r>
      <w:r w:rsidR="00955A41" w:rsidRPr="00BA2DDB">
        <w:rPr>
          <w:rFonts w:ascii="Times New Roman" w:hAnsi="Times New Roman" w:cs="Times New Roman"/>
          <w:sz w:val="24"/>
          <w:szCs w:val="24"/>
          <w:lang w:val="fr-FR"/>
        </w:rPr>
        <w:t xml:space="preserve"> Ahmed </w:t>
      </w:r>
      <w:proofErr w:type="gramStart"/>
      <w:r w:rsidR="00955A41" w:rsidRPr="00BA2DDB">
        <w:rPr>
          <w:rFonts w:ascii="Times New Roman" w:hAnsi="Times New Roman" w:cs="Times New Roman"/>
          <w:sz w:val="24"/>
          <w:szCs w:val="24"/>
          <w:lang w:val="fr-FR"/>
        </w:rPr>
        <w:t xml:space="preserve">&amp;  </w:t>
      </w:r>
      <w:proofErr w:type="spellStart"/>
      <w:r w:rsidR="00955A41" w:rsidRPr="00BA2DDB">
        <w:rPr>
          <w:rFonts w:ascii="Times New Roman" w:hAnsi="Times New Roman" w:cs="Times New Roman"/>
          <w:sz w:val="24"/>
          <w:szCs w:val="24"/>
          <w:lang w:val="fr-FR"/>
        </w:rPr>
        <w:t>Rebucci</w:t>
      </w:r>
      <w:proofErr w:type="spellEnd"/>
      <w:proofErr w:type="gramEnd"/>
      <w:r w:rsidR="00955A41" w:rsidRPr="00BA2DDB">
        <w:rPr>
          <w:rFonts w:ascii="Times New Roman" w:hAnsi="Times New Roman" w:cs="Times New Roman"/>
          <w:sz w:val="24"/>
          <w:szCs w:val="24"/>
          <w:lang w:val="fr-FR"/>
        </w:rPr>
        <w:t xml:space="preserve"> </w:t>
      </w:r>
      <w:r w:rsidR="00660010" w:rsidRPr="00BA2DDB">
        <w:rPr>
          <w:rFonts w:ascii="Times New Roman" w:hAnsi="Times New Roman" w:cs="Times New Roman"/>
          <w:sz w:val="24"/>
          <w:szCs w:val="24"/>
          <w:lang w:val="fr-FR"/>
        </w:rPr>
        <w:t>(</w:t>
      </w:r>
      <w:r w:rsidR="00955A41" w:rsidRPr="00BA2DDB">
        <w:rPr>
          <w:rFonts w:ascii="Times New Roman" w:hAnsi="Times New Roman" w:cs="Times New Roman"/>
          <w:sz w:val="24"/>
          <w:szCs w:val="24"/>
          <w:lang w:val="fr-FR"/>
        </w:rPr>
        <w:t>2022</w:t>
      </w:r>
      <w:r w:rsidR="00660010" w:rsidRPr="00BA2DDB">
        <w:rPr>
          <w:rFonts w:ascii="Times New Roman" w:hAnsi="Times New Roman" w:cs="Times New Roman"/>
          <w:sz w:val="24"/>
          <w:szCs w:val="24"/>
          <w:lang w:val="fr-FR"/>
        </w:rPr>
        <w:t>)</w:t>
      </w:r>
      <w:r w:rsidRPr="00BA2DDB">
        <w:rPr>
          <w:rFonts w:ascii="Times New Roman" w:hAnsi="Times New Roman" w:cs="Times New Roman"/>
          <w:sz w:val="24"/>
          <w:szCs w:val="24"/>
          <w:lang w:val="fr-FR"/>
        </w:rPr>
        <w:t>.</w:t>
      </w:r>
      <w:r w:rsidR="00682AA0" w:rsidRPr="00BA2DDB">
        <w:rPr>
          <w:rFonts w:ascii="Times New Roman" w:hAnsi="Times New Roman" w:cs="Times New Roman"/>
          <w:sz w:val="24"/>
          <w:szCs w:val="24"/>
          <w:lang w:val="fr-FR"/>
        </w:rPr>
        <w:t xml:space="preserve"> Est utilisé dans l</w:t>
      </w:r>
      <w:r w:rsidR="007469B4" w:rsidRPr="00BA2DDB">
        <w:rPr>
          <w:rFonts w:ascii="Times New Roman" w:hAnsi="Times New Roman" w:cs="Times New Roman"/>
          <w:sz w:val="24"/>
          <w:szCs w:val="24"/>
          <w:lang w:val="fr-FR"/>
        </w:rPr>
        <w:t>’étude</w:t>
      </w:r>
      <w:r w:rsidR="00682AA0" w:rsidRPr="00BA2DDB">
        <w:rPr>
          <w:rFonts w:ascii="Times New Roman" w:hAnsi="Times New Roman" w:cs="Times New Roman"/>
          <w:sz w:val="24"/>
          <w:szCs w:val="24"/>
          <w:lang w:val="fr-FR"/>
        </w:rPr>
        <w:t xml:space="preserve"> de Zhang et Martinez </w:t>
      </w:r>
      <w:r w:rsidR="00A11878">
        <w:rPr>
          <w:rFonts w:ascii="Times New Roman" w:hAnsi="Times New Roman" w:cs="Times New Roman"/>
          <w:sz w:val="24"/>
          <w:szCs w:val="24"/>
          <w:lang w:val="fr-FR"/>
        </w:rPr>
        <w:t>(</w:t>
      </w:r>
      <w:r w:rsidR="00682AA0" w:rsidRPr="00BA2DDB">
        <w:rPr>
          <w:rFonts w:ascii="Times New Roman" w:hAnsi="Times New Roman" w:cs="Times New Roman"/>
          <w:sz w:val="24"/>
          <w:szCs w:val="24"/>
          <w:lang w:val="fr-FR"/>
        </w:rPr>
        <w:t>2020</w:t>
      </w:r>
      <w:r w:rsidR="00A11878">
        <w:rPr>
          <w:rFonts w:ascii="Times New Roman" w:hAnsi="Times New Roman" w:cs="Times New Roman"/>
          <w:sz w:val="24"/>
          <w:szCs w:val="24"/>
          <w:lang w:val="fr-FR"/>
        </w:rPr>
        <w:t>)</w:t>
      </w:r>
      <w:r w:rsidR="00682AA0" w:rsidRPr="00BA2DDB">
        <w:rPr>
          <w:rFonts w:ascii="Times New Roman" w:hAnsi="Times New Roman" w:cs="Times New Roman"/>
          <w:sz w:val="24"/>
          <w:szCs w:val="24"/>
          <w:lang w:val="fr-FR"/>
        </w:rPr>
        <w:t xml:space="preserve"> le VOX qui se rapproche </w:t>
      </w:r>
      <w:r w:rsidR="005F5BC4" w:rsidRPr="00BA2DDB">
        <w:rPr>
          <w:rFonts w:ascii="Times New Roman" w:hAnsi="Times New Roman" w:cs="Times New Roman"/>
          <w:sz w:val="24"/>
          <w:szCs w:val="24"/>
          <w:lang w:val="fr-FR"/>
        </w:rPr>
        <w:t>fortement</w:t>
      </w:r>
      <w:r w:rsidR="00682AA0" w:rsidRPr="00BA2DDB">
        <w:rPr>
          <w:rFonts w:ascii="Times New Roman" w:hAnsi="Times New Roman" w:cs="Times New Roman"/>
          <w:sz w:val="24"/>
          <w:szCs w:val="24"/>
          <w:lang w:val="fr-FR"/>
        </w:rPr>
        <w:t xml:space="preserve"> du VIX</w:t>
      </w:r>
      <w:r w:rsidR="007469B4" w:rsidRPr="00BA2DDB">
        <w:rPr>
          <w:rFonts w:ascii="Times New Roman" w:hAnsi="Times New Roman" w:cs="Times New Roman"/>
          <w:sz w:val="24"/>
          <w:szCs w:val="24"/>
          <w:lang w:val="fr-FR"/>
        </w:rPr>
        <w:t>.</w:t>
      </w:r>
    </w:p>
    <w:p w14:paraId="7B4DF188" w14:textId="1593A9F9" w:rsidR="00820FF0" w:rsidRPr="00BA2DDB" w:rsidRDefault="00820FF0" w:rsidP="00C10567">
      <w:pPr>
        <w:tabs>
          <w:tab w:val="left" w:pos="2184"/>
        </w:tabs>
        <w:spacing w:line="360" w:lineRule="auto"/>
        <w:rPr>
          <w:rFonts w:ascii="Times New Roman" w:hAnsi="Times New Roman" w:cs="Times New Roman"/>
          <w:b/>
          <w:bCs/>
          <w:sz w:val="24"/>
          <w:szCs w:val="24"/>
          <w:lang w:val="fr-FR"/>
        </w:rPr>
      </w:pPr>
      <w:r w:rsidRPr="00BA2DDB">
        <w:rPr>
          <w:noProof/>
          <w:lang w:val="fr-FR"/>
        </w:rPr>
        <w:drawing>
          <wp:inline distT="0" distB="0" distL="0" distR="0" wp14:anchorId="5CEC7405" wp14:editId="0B79B35D">
            <wp:extent cx="4541520" cy="2321560"/>
            <wp:effectExtent l="0" t="0" r="11430" b="2540"/>
            <wp:docPr id="669241828" name="Graphique 1">
              <a:extLst xmlns:a="http://schemas.openxmlformats.org/drawingml/2006/main">
                <a:ext uri="{FF2B5EF4-FFF2-40B4-BE49-F238E27FC236}">
                  <a16:creationId xmlns:a16="http://schemas.microsoft.com/office/drawing/2014/main" id="{0EF251BD-6E4C-FED5-EC6D-ABC3965C4A9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0DEEFB5D" w14:textId="276924DD" w:rsidR="005776E4" w:rsidRPr="00BA2DDB" w:rsidRDefault="005776E4" w:rsidP="005776E4">
      <w:pPr>
        <w:spacing w:line="360" w:lineRule="auto"/>
        <w:jc w:val="both"/>
        <w:rPr>
          <w:rFonts w:ascii="Times New Roman" w:hAnsi="Times New Roman" w:cs="Times New Roman"/>
          <w:i/>
          <w:iCs/>
          <w:sz w:val="20"/>
          <w:szCs w:val="20"/>
          <w:lang w:val="fr-FR"/>
        </w:rPr>
      </w:pPr>
      <w:r w:rsidRPr="00BA2DDB">
        <w:rPr>
          <w:rFonts w:ascii="Times New Roman" w:hAnsi="Times New Roman" w:cs="Times New Roman"/>
          <w:i/>
          <w:iCs/>
          <w:sz w:val="20"/>
          <w:szCs w:val="20"/>
          <w:lang w:val="fr-FR"/>
        </w:rPr>
        <w:t>Figure 1</w:t>
      </w:r>
      <w:r w:rsidR="00110EF9" w:rsidRPr="00BA2DDB">
        <w:rPr>
          <w:rFonts w:ascii="Times New Roman" w:hAnsi="Times New Roman" w:cs="Times New Roman"/>
          <w:i/>
          <w:iCs/>
          <w:sz w:val="20"/>
          <w:szCs w:val="20"/>
          <w:lang w:val="fr-FR"/>
        </w:rPr>
        <w:t>3</w:t>
      </w:r>
    </w:p>
    <w:p w14:paraId="31452112" w14:textId="77777777" w:rsidR="00FA2BF4" w:rsidRPr="00BA2DDB" w:rsidRDefault="00FA2BF4" w:rsidP="005776E4">
      <w:pPr>
        <w:spacing w:line="360" w:lineRule="auto"/>
        <w:jc w:val="both"/>
        <w:rPr>
          <w:rFonts w:ascii="Times New Roman" w:hAnsi="Times New Roman" w:cs="Times New Roman"/>
          <w:i/>
          <w:iCs/>
          <w:sz w:val="20"/>
          <w:szCs w:val="20"/>
          <w:lang w:val="fr-FR"/>
        </w:rPr>
      </w:pPr>
    </w:p>
    <w:p w14:paraId="1AF1B64F" w14:textId="502B8718" w:rsidR="00792ACA" w:rsidRPr="00BA2DDB" w:rsidRDefault="00097904" w:rsidP="00C10567">
      <w:pPr>
        <w:pStyle w:val="Paragraphedeliste"/>
        <w:numPr>
          <w:ilvl w:val="0"/>
          <w:numId w:val="28"/>
        </w:numPr>
        <w:spacing w:line="360" w:lineRule="auto"/>
        <w:jc w:val="both"/>
        <w:rPr>
          <w:rFonts w:ascii="Times New Roman" w:hAnsi="Times New Roman" w:cs="Times New Roman"/>
          <w:sz w:val="24"/>
          <w:szCs w:val="24"/>
          <w:lang w:val="fr-FR"/>
        </w:rPr>
      </w:pPr>
      <w:r w:rsidRPr="00BA2DDB">
        <w:rPr>
          <w:rFonts w:ascii="Times New Roman" w:hAnsi="Times New Roman" w:cs="Times New Roman"/>
          <w:b/>
          <w:bCs/>
          <w:sz w:val="24"/>
          <w:szCs w:val="24"/>
          <w:lang w:val="fr-FR"/>
        </w:rPr>
        <w:t>DETTE/PIB</w:t>
      </w:r>
    </w:p>
    <w:p w14:paraId="1C7B0DD5" w14:textId="20A8BEFE" w:rsidR="00840FAB" w:rsidRPr="00BA2DDB" w:rsidRDefault="008023A1"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Le ratio dette/PIB est utilisé dans le modèle de </w:t>
      </w:r>
      <w:proofErr w:type="spellStart"/>
      <w:r w:rsidRPr="00BA2DDB">
        <w:rPr>
          <w:rFonts w:ascii="Times New Roman" w:hAnsi="Times New Roman" w:cs="Times New Roman"/>
          <w:sz w:val="24"/>
          <w:szCs w:val="24"/>
          <w:lang w:val="fr-FR"/>
        </w:rPr>
        <w:t>Engen</w:t>
      </w:r>
      <w:proofErr w:type="spellEnd"/>
      <w:r w:rsidRPr="00BA2DDB">
        <w:rPr>
          <w:rFonts w:ascii="Times New Roman" w:hAnsi="Times New Roman" w:cs="Times New Roman"/>
          <w:sz w:val="24"/>
          <w:szCs w:val="24"/>
          <w:lang w:val="fr-FR"/>
        </w:rPr>
        <w:t xml:space="preserve"> &amp; Hubbard </w:t>
      </w:r>
      <w:r w:rsidR="00A11878">
        <w:rPr>
          <w:rFonts w:ascii="Times New Roman" w:hAnsi="Times New Roman" w:cs="Times New Roman"/>
          <w:sz w:val="24"/>
          <w:szCs w:val="24"/>
          <w:lang w:val="fr-FR"/>
        </w:rPr>
        <w:t>(</w:t>
      </w:r>
      <w:r w:rsidRPr="00BA2DDB">
        <w:rPr>
          <w:rFonts w:ascii="Times New Roman" w:hAnsi="Times New Roman" w:cs="Times New Roman"/>
          <w:sz w:val="24"/>
          <w:szCs w:val="24"/>
          <w:lang w:val="fr-FR"/>
        </w:rPr>
        <w:t>2005</w:t>
      </w:r>
      <w:r w:rsidR="00A11878">
        <w:rPr>
          <w:rFonts w:ascii="Times New Roman" w:hAnsi="Times New Roman" w:cs="Times New Roman"/>
          <w:sz w:val="24"/>
          <w:szCs w:val="24"/>
          <w:lang w:val="fr-FR"/>
        </w:rPr>
        <w:t>)</w:t>
      </w:r>
      <w:r w:rsidRPr="00BA2DDB">
        <w:rPr>
          <w:rFonts w:ascii="Times New Roman" w:hAnsi="Times New Roman" w:cs="Times New Roman"/>
          <w:sz w:val="24"/>
          <w:szCs w:val="24"/>
          <w:lang w:val="fr-FR"/>
        </w:rPr>
        <w:t xml:space="preserve"> où l'endettement influence le taux d'intérêt, ce dernier étant déterminé par le produit marginal du capital (MPK). Ce produit marginal pourrait augmenter si le capital (K) venait à diminuer ou à être remplacé par la dette publique (D), selon une fonction de production de type Cobb-Douglas. Ce modèle est également utilisé dans le modèle de </w:t>
      </w:r>
      <w:proofErr w:type="spellStart"/>
      <w:r w:rsidRPr="00BA2DDB">
        <w:rPr>
          <w:rFonts w:ascii="Times New Roman" w:hAnsi="Times New Roman" w:cs="Times New Roman"/>
          <w:sz w:val="24"/>
          <w:szCs w:val="24"/>
          <w:lang w:val="fr-FR"/>
        </w:rPr>
        <w:t>Kitchen</w:t>
      </w:r>
      <w:proofErr w:type="spellEnd"/>
      <w:r w:rsidRPr="00BA2DDB">
        <w:rPr>
          <w:rFonts w:ascii="Times New Roman" w:hAnsi="Times New Roman" w:cs="Times New Roman"/>
          <w:sz w:val="24"/>
          <w:szCs w:val="24"/>
          <w:lang w:val="fr-FR"/>
        </w:rPr>
        <w:t xml:space="preserve"> (2002), où il est estimé qu'une augmentation de 1 % du déficit fédéral courant standardisé (par rapport au PIB) augmente l'écart entre le taux des bons du Trésor à dix ans et le taux des bons du Trésor à trois mois de 42 points de base.</w:t>
      </w:r>
    </w:p>
    <w:p w14:paraId="1EF86D77" w14:textId="054CED12" w:rsidR="00717042" w:rsidRPr="00BA2DDB" w:rsidRDefault="007416A7" w:rsidP="00C10567">
      <w:pPr>
        <w:spacing w:line="360" w:lineRule="auto"/>
        <w:jc w:val="both"/>
        <w:rPr>
          <w:rFonts w:ascii="Times New Roman" w:hAnsi="Times New Roman" w:cs="Times New Roman"/>
          <w:b/>
          <w:bCs/>
          <w:sz w:val="24"/>
          <w:szCs w:val="24"/>
          <w:u w:val="single"/>
          <w:lang w:val="fr-FR"/>
        </w:rPr>
      </w:pPr>
      <w:r w:rsidRPr="00BA2DDB">
        <w:rPr>
          <w:rFonts w:ascii="Times New Roman" w:hAnsi="Times New Roman" w:cs="Times New Roman"/>
          <w:b/>
          <w:bCs/>
          <w:sz w:val="24"/>
          <w:szCs w:val="24"/>
          <w:u w:val="single"/>
          <w:lang w:val="fr-FR"/>
        </w:rPr>
        <w:t xml:space="preserve">Pourquoi ne pas prendre </w:t>
      </w:r>
      <w:r w:rsidR="00870C6B" w:rsidRPr="00BA2DDB">
        <w:rPr>
          <w:rFonts w:ascii="Times New Roman" w:hAnsi="Times New Roman" w:cs="Times New Roman"/>
          <w:b/>
          <w:bCs/>
          <w:sz w:val="24"/>
          <w:szCs w:val="24"/>
          <w:u w:val="single"/>
          <w:lang w:val="fr-FR"/>
        </w:rPr>
        <w:t xml:space="preserve">le déficit / PIB ? </w:t>
      </w:r>
    </w:p>
    <w:p w14:paraId="6787E243" w14:textId="77777777" w:rsidR="00AC3AA4" w:rsidRPr="00BA2DDB" w:rsidRDefault="0019697D"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Le modèle</w:t>
      </w:r>
      <w:r w:rsidR="00840FAB" w:rsidRPr="00BA2DDB">
        <w:rPr>
          <w:rFonts w:ascii="Times New Roman" w:hAnsi="Times New Roman" w:cs="Times New Roman"/>
          <w:sz w:val="24"/>
          <w:szCs w:val="24"/>
          <w:lang w:val="fr-FR"/>
        </w:rPr>
        <w:t xml:space="preserve"> keynésien IS-LM, suggère que les déficits influencent le niveau des taux d'intérêt. Les déficits provoquent une hausse des taux </w:t>
      </w:r>
      <w:r w:rsidR="00187942" w:rsidRPr="00BA2DDB">
        <w:rPr>
          <w:rFonts w:ascii="Times New Roman" w:hAnsi="Times New Roman" w:cs="Times New Roman"/>
          <w:sz w:val="24"/>
          <w:szCs w:val="24"/>
          <w:lang w:val="fr-FR"/>
        </w:rPr>
        <w:t xml:space="preserve">premièrement </w:t>
      </w:r>
      <w:r w:rsidR="00840FAB" w:rsidRPr="00BA2DDB">
        <w:rPr>
          <w:rFonts w:ascii="Times New Roman" w:hAnsi="Times New Roman" w:cs="Times New Roman"/>
          <w:sz w:val="24"/>
          <w:szCs w:val="24"/>
          <w:lang w:val="fr-FR"/>
        </w:rPr>
        <w:t>parce que la dette peut réduire le capital disponible</w:t>
      </w:r>
      <w:r w:rsidR="00187942" w:rsidRPr="00BA2DDB">
        <w:rPr>
          <w:rFonts w:ascii="Times New Roman" w:hAnsi="Times New Roman" w:cs="Times New Roman"/>
          <w:sz w:val="24"/>
          <w:szCs w:val="24"/>
          <w:lang w:val="fr-FR"/>
        </w:rPr>
        <w:t xml:space="preserve"> et également</w:t>
      </w:r>
      <w:r w:rsidR="00840FAB" w:rsidRPr="00BA2DDB">
        <w:rPr>
          <w:rFonts w:ascii="Times New Roman" w:hAnsi="Times New Roman" w:cs="Times New Roman"/>
          <w:sz w:val="24"/>
          <w:szCs w:val="24"/>
          <w:lang w:val="fr-FR"/>
        </w:rPr>
        <w:t xml:space="preserve"> parce qu'ils stimulent la demande globale et augmentent la production. </w:t>
      </w:r>
    </w:p>
    <w:p w14:paraId="4893467E" w14:textId="41084DB3" w:rsidR="002802CB" w:rsidRPr="00BA2DDB" w:rsidRDefault="00840FAB"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Néanmoins, il convient de distinguer l'augmentation des taux d'intérêt à court terme, résultant de la stimulation de la demande globale, de celle des taux à long terme due à l</w:t>
      </w:r>
      <w:r w:rsidR="001D1397" w:rsidRPr="00BA2DDB">
        <w:rPr>
          <w:rFonts w:ascii="Times New Roman" w:hAnsi="Times New Roman" w:cs="Times New Roman"/>
          <w:sz w:val="24"/>
          <w:szCs w:val="24"/>
          <w:lang w:val="fr-FR"/>
        </w:rPr>
        <w:t>a suppression</w:t>
      </w:r>
      <w:r w:rsidRPr="00BA2DDB">
        <w:rPr>
          <w:rFonts w:ascii="Times New Roman" w:hAnsi="Times New Roman" w:cs="Times New Roman"/>
          <w:sz w:val="24"/>
          <w:szCs w:val="24"/>
          <w:lang w:val="fr-FR"/>
        </w:rPr>
        <w:t xml:space="preserve"> du capital privé par la dette gouvernementale.</w:t>
      </w:r>
    </w:p>
    <w:p w14:paraId="3776FB26" w14:textId="77777777" w:rsidR="005776E4" w:rsidRPr="00BA2DDB" w:rsidRDefault="00FC62D6" w:rsidP="00C10567">
      <w:pPr>
        <w:spacing w:line="360" w:lineRule="auto"/>
        <w:jc w:val="both"/>
        <w:rPr>
          <w:noProof/>
          <w:lang w:val="fr-FR"/>
        </w:rPr>
      </w:pPr>
      <w:r w:rsidRPr="00BA2DDB">
        <w:rPr>
          <w:rFonts w:ascii="Times New Roman" w:hAnsi="Times New Roman" w:cs="Times New Roman"/>
          <w:sz w:val="24"/>
          <w:szCs w:val="24"/>
          <w:lang w:val="fr-FR"/>
        </w:rPr>
        <w:t>D</w:t>
      </w:r>
      <w:r w:rsidR="00840FAB" w:rsidRPr="00BA2DDB">
        <w:rPr>
          <w:rFonts w:ascii="Times New Roman" w:hAnsi="Times New Roman" w:cs="Times New Roman"/>
          <w:sz w:val="24"/>
          <w:szCs w:val="24"/>
          <w:lang w:val="fr-FR"/>
        </w:rPr>
        <w:t>e multiples</w:t>
      </w:r>
      <w:r w:rsidR="00887000" w:rsidRPr="00BA2DDB">
        <w:rPr>
          <w:rFonts w:ascii="Times New Roman" w:hAnsi="Times New Roman" w:cs="Times New Roman"/>
          <w:sz w:val="24"/>
          <w:szCs w:val="24"/>
          <w:lang w:val="fr-FR"/>
        </w:rPr>
        <w:t xml:space="preserve"> et complexes</w:t>
      </w:r>
      <w:r w:rsidR="00840FAB" w:rsidRPr="00BA2DDB">
        <w:rPr>
          <w:rFonts w:ascii="Times New Roman" w:hAnsi="Times New Roman" w:cs="Times New Roman"/>
          <w:sz w:val="24"/>
          <w:szCs w:val="24"/>
          <w:lang w:val="fr-FR"/>
        </w:rPr>
        <w:t xml:space="preserve"> hypothèses concernant différentes élasticités</w:t>
      </w:r>
      <w:r w:rsidR="00D56772"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 xml:space="preserve">sont nécessaires </w:t>
      </w:r>
      <w:r w:rsidR="00887000" w:rsidRPr="00BA2DDB">
        <w:rPr>
          <w:rFonts w:ascii="Times New Roman" w:hAnsi="Times New Roman" w:cs="Times New Roman"/>
          <w:sz w:val="24"/>
          <w:szCs w:val="24"/>
          <w:lang w:val="fr-FR"/>
        </w:rPr>
        <w:t>pour</w:t>
      </w:r>
      <w:r w:rsidR="00840FAB" w:rsidRPr="00BA2DDB">
        <w:rPr>
          <w:rFonts w:ascii="Times New Roman" w:hAnsi="Times New Roman" w:cs="Times New Roman"/>
          <w:sz w:val="24"/>
          <w:szCs w:val="24"/>
          <w:lang w:val="fr-FR"/>
        </w:rPr>
        <w:t xml:space="preserve"> construire un repère keynésien naturel pour quantifier à la fois le stimulus à court terme des déficits et l</w:t>
      </w:r>
      <w:r w:rsidR="005E4CB5" w:rsidRPr="00BA2DDB">
        <w:rPr>
          <w:rFonts w:ascii="Times New Roman" w:hAnsi="Times New Roman" w:cs="Times New Roman"/>
          <w:sz w:val="24"/>
          <w:szCs w:val="24"/>
          <w:lang w:val="fr-FR"/>
        </w:rPr>
        <w:t>a suppression</w:t>
      </w:r>
      <w:r w:rsidR="00840FAB" w:rsidRPr="00BA2DDB">
        <w:rPr>
          <w:rFonts w:ascii="Times New Roman" w:hAnsi="Times New Roman" w:cs="Times New Roman"/>
          <w:sz w:val="24"/>
          <w:szCs w:val="24"/>
          <w:lang w:val="fr-FR"/>
        </w:rPr>
        <w:t xml:space="preserve"> à long terme du capital afin d'analyser l'effet des déficits gouvernementaux sur les taux d'intérêt.</w:t>
      </w:r>
      <w:r w:rsidR="005776E4" w:rsidRPr="00BA2DDB">
        <w:rPr>
          <w:noProof/>
          <w:lang w:val="fr-FR"/>
        </w:rPr>
        <w:t xml:space="preserve"> </w:t>
      </w:r>
    </w:p>
    <w:p w14:paraId="3C82E4E7" w14:textId="247BABB5" w:rsidR="00840FAB" w:rsidRPr="00BA2DDB" w:rsidRDefault="005776E4" w:rsidP="00C10567">
      <w:pPr>
        <w:spacing w:line="360" w:lineRule="auto"/>
        <w:jc w:val="both"/>
        <w:rPr>
          <w:rFonts w:ascii="Times New Roman" w:hAnsi="Times New Roman" w:cs="Times New Roman"/>
          <w:sz w:val="24"/>
          <w:szCs w:val="24"/>
          <w:lang w:val="fr-FR"/>
        </w:rPr>
      </w:pPr>
      <w:r w:rsidRPr="00BA2DDB">
        <w:rPr>
          <w:noProof/>
          <w:lang w:val="fr-FR"/>
        </w:rPr>
        <w:drawing>
          <wp:inline distT="0" distB="0" distL="0" distR="0" wp14:anchorId="7FC6E4B8" wp14:editId="078753E0">
            <wp:extent cx="5046133" cy="2658533"/>
            <wp:effectExtent l="0" t="0" r="2540" b="8890"/>
            <wp:docPr id="96523746" name="Graphique 1">
              <a:extLst xmlns:a="http://schemas.openxmlformats.org/drawingml/2006/main">
                <a:ext uri="{FF2B5EF4-FFF2-40B4-BE49-F238E27FC236}">
                  <a16:creationId xmlns:a16="http://schemas.microsoft.com/office/drawing/2014/main" id="{B2011B8E-30F6-8594-1DE2-F7F21557A1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011D96B2" w14:textId="3540F826" w:rsidR="00A061C9" w:rsidRPr="00BA2DDB" w:rsidRDefault="005776E4" w:rsidP="00C10567">
      <w:pPr>
        <w:spacing w:line="360" w:lineRule="auto"/>
        <w:jc w:val="both"/>
        <w:rPr>
          <w:rFonts w:ascii="Times New Roman" w:hAnsi="Times New Roman" w:cs="Times New Roman"/>
          <w:i/>
          <w:iCs/>
          <w:sz w:val="20"/>
          <w:szCs w:val="20"/>
          <w:lang w:val="fr-FR"/>
        </w:rPr>
      </w:pPr>
      <w:r w:rsidRPr="00BA2DDB">
        <w:rPr>
          <w:rFonts w:ascii="Times New Roman" w:hAnsi="Times New Roman" w:cs="Times New Roman"/>
          <w:i/>
          <w:iCs/>
          <w:sz w:val="20"/>
          <w:szCs w:val="20"/>
          <w:lang w:val="fr-FR"/>
        </w:rPr>
        <w:t>Figure 1</w:t>
      </w:r>
      <w:r w:rsidR="00110EF9" w:rsidRPr="00BA2DDB">
        <w:rPr>
          <w:rFonts w:ascii="Times New Roman" w:hAnsi="Times New Roman" w:cs="Times New Roman"/>
          <w:i/>
          <w:iCs/>
          <w:sz w:val="20"/>
          <w:szCs w:val="20"/>
          <w:lang w:val="fr-FR"/>
        </w:rPr>
        <w:t>4</w:t>
      </w:r>
    </w:p>
    <w:p w14:paraId="558BBCEF" w14:textId="77777777" w:rsidR="007D2342" w:rsidRPr="00BA2DDB" w:rsidRDefault="007D2342" w:rsidP="007D2342">
      <w:pPr>
        <w:tabs>
          <w:tab w:val="left" w:pos="2184"/>
        </w:tabs>
        <w:spacing w:line="360" w:lineRule="auto"/>
        <w:jc w:val="both"/>
        <w:rPr>
          <w:rFonts w:ascii="Times New Roman" w:hAnsi="Times New Roman" w:cs="Times New Roman"/>
          <w:b/>
          <w:bCs/>
          <w:sz w:val="24"/>
          <w:szCs w:val="24"/>
          <w:lang w:val="fr-FR"/>
        </w:rPr>
      </w:pPr>
    </w:p>
    <w:p w14:paraId="4D0AD3E4" w14:textId="5B6E705B" w:rsidR="007D2342" w:rsidRPr="00BA2DDB" w:rsidRDefault="007D2342" w:rsidP="007D2342">
      <w:pPr>
        <w:pStyle w:val="Paragraphedeliste"/>
        <w:numPr>
          <w:ilvl w:val="0"/>
          <w:numId w:val="28"/>
        </w:numPr>
        <w:tabs>
          <w:tab w:val="left" w:pos="2184"/>
        </w:tabs>
        <w:spacing w:line="360" w:lineRule="auto"/>
        <w:jc w:val="both"/>
        <w:rPr>
          <w:rFonts w:ascii="Times New Roman" w:hAnsi="Times New Roman" w:cs="Times New Roman"/>
          <w:b/>
          <w:bCs/>
          <w:sz w:val="24"/>
          <w:szCs w:val="24"/>
          <w:lang w:val="fr-FR"/>
        </w:rPr>
      </w:pPr>
      <w:r w:rsidRPr="00BA2DDB">
        <w:rPr>
          <w:rFonts w:ascii="Times New Roman" w:hAnsi="Times New Roman" w:cs="Times New Roman"/>
          <w:b/>
          <w:bCs/>
          <w:sz w:val="24"/>
          <w:szCs w:val="24"/>
          <w:lang w:val="fr-FR"/>
        </w:rPr>
        <w:t xml:space="preserve"> L'écart entre le rendement des obligations d'entreprises </w:t>
      </w:r>
      <w:proofErr w:type="spellStart"/>
      <w:r w:rsidRPr="00BA2DDB">
        <w:rPr>
          <w:rFonts w:ascii="Times New Roman" w:hAnsi="Times New Roman" w:cs="Times New Roman"/>
          <w:b/>
          <w:bCs/>
          <w:sz w:val="24"/>
          <w:szCs w:val="24"/>
          <w:lang w:val="fr-FR"/>
        </w:rPr>
        <w:t>Aaa</w:t>
      </w:r>
      <w:proofErr w:type="spellEnd"/>
      <w:r w:rsidRPr="00BA2DDB">
        <w:rPr>
          <w:rFonts w:ascii="Times New Roman" w:hAnsi="Times New Roman" w:cs="Times New Roman"/>
          <w:b/>
          <w:bCs/>
          <w:sz w:val="24"/>
          <w:szCs w:val="24"/>
          <w:lang w:val="fr-FR"/>
        </w:rPr>
        <w:t xml:space="preserve"> de Moody's et le rendement des obligations du Trésor à 10 ans (LOG)</w:t>
      </w:r>
    </w:p>
    <w:p w14:paraId="2F7A96D0" w14:textId="7D9AF08E" w:rsidR="00C77F76" w:rsidRPr="00BA2DDB" w:rsidRDefault="00C77F76" w:rsidP="007D2342">
      <w:pPr>
        <w:tabs>
          <w:tab w:val="left" w:pos="2184"/>
        </w:tabs>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Est utilisé </w:t>
      </w:r>
      <w:r w:rsidR="00BF0AB2" w:rsidRPr="00BA2DDB">
        <w:rPr>
          <w:rFonts w:ascii="Times New Roman" w:hAnsi="Times New Roman" w:cs="Times New Roman"/>
          <w:sz w:val="24"/>
          <w:szCs w:val="24"/>
          <w:lang w:val="fr-FR"/>
        </w:rPr>
        <w:t>pour comprend</w:t>
      </w:r>
      <w:r w:rsidR="00AE79C9" w:rsidRPr="00BA2DDB">
        <w:rPr>
          <w:rFonts w:ascii="Times New Roman" w:hAnsi="Times New Roman" w:cs="Times New Roman"/>
          <w:sz w:val="24"/>
          <w:szCs w:val="24"/>
          <w:lang w:val="fr-FR"/>
        </w:rPr>
        <w:t>re</w:t>
      </w:r>
      <w:r w:rsidR="00BF0AB2" w:rsidRPr="00BA2DDB">
        <w:rPr>
          <w:rFonts w:ascii="Times New Roman" w:hAnsi="Times New Roman" w:cs="Times New Roman"/>
          <w:sz w:val="24"/>
          <w:szCs w:val="24"/>
          <w:lang w:val="fr-FR"/>
        </w:rPr>
        <w:t xml:space="preserve"> le r</w:t>
      </w:r>
      <w:r w:rsidR="0004274C" w:rsidRPr="00BA2DDB">
        <w:rPr>
          <w:rFonts w:ascii="Times New Roman" w:hAnsi="Times New Roman" w:cs="Times New Roman"/>
          <w:sz w:val="24"/>
          <w:szCs w:val="24"/>
          <w:lang w:val="fr-FR"/>
        </w:rPr>
        <w:t xml:space="preserve">isque premium (donc risque </w:t>
      </w:r>
      <w:proofErr w:type="gramStart"/>
      <w:r w:rsidR="00176060" w:rsidRPr="00BA2DDB">
        <w:rPr>
          <w:rFonts w:ascii="Times New Roman" w:hAnsi="Times New Roman" w:cs="Times New Roman"/>
          <w:sz w:val="24"/>
          <w:szCs w:val="24"/>
          <w:lang w:val="fr-FR"/>
        </w:rPr>
        <w:t>recens</w:t>
      </w:r>
      <w:r w:rsidR="00170DE9" w:rsidRPr="00BA2DDB">
        <w:rPr>
          <w:rFonts w:ascii="Times New Roman" w:hAnsi="Times New Roman" w:cs="Times New Roman"/>
          <w:sz w:val="24"/>
          <w:szCs w:val="24"/>
          <w:lang w:val="fr-FR"/>
        </w:rPr>
        <w:t>é</w:t>
      </w:r>
      <w:r w:rsidR="00A11878">
        <w:rPr>
          <w:rFonts w:ascii="Times New Roman" w:hAnsi="Times New Roman" w:cs="Times New Roman"/>
          <w:sz w:val="24"/>
          <w:szCs w:val="24"/>
          <w:lang w:val="fr-FR"/>
        </w:rPr>
        <w:t xml:space="preserve"> </w:t>
      </w:r>
      <w:r w:rsidR="00A061C9" w:rsidRPr="00BA2DDB">
        <w:rPr>
          <w:rFonts w:ascii="Times New Roman" w:hAnsi="Times New Roman" w:cs="Times New Roman"/>
          <w:sz w:val="24"/>
          <w:szCs w:val="24"/>
          <w:lang w:val="fr-FR"/>
        </w:rPr>
        <w:t>)</w:t>
      </w:r>
      <w:proofErr w:type="gramEnd"/>
      <w:r w:rsidR="00BF0AB2" w:rsidRPr="00BA2DDB">
        <w:rPr>
          <w:rFonts w:ascii="Times New Roman" w:hAnsi="Times New Roman" w:cs="Times New Roman"/>
          <w:sz w:val="24"/>
          <w:szCs w:val="24"/>
          <w:lang w:val="fr-FR"/>
        </w:rPr>
        <w:t xml:space="preserve"> </w:t>
      </w:r>
      <w:r w:rsidR="00307EBC" w:rsidRPr="00BA2DDB">
        <w:rPr>
          <w:rFonts w:ascii="Times New Roman" w:hAnsi="Times New Roman" w:cs="Times New Roman"/>
          <w:sz w:val="24"/>
          <w:szCs w:val="24"/>
          <w:lang w:val="fr-FR"/>
        </w:rPr>
        <w:t xml:space="preserve">interprété sur le rendement </w:t>
      </w:r>
      <w:r w:rsidR="0004274C" w:rsidRPr="00BA2DDB">
        <w:rPr>
          <w:rFonts w:ascii="Times New Roman" w:hAnsi="Times New Roman" w:cs="Times New Roman"/>
          <w:sz w:val="24"/>
          <w:szCs w:val="24"/>
          <w:lang w:val="fr-FR"/>
        </w:rPr>
        <w:t xml:space="preserve">des </w:t>
      </w:r>
      <w:proofErr w:type="spellStart"/>
      <w:r w:rsidR="0004274C" w:rsidRPr="00BA2DDB">
        <w:rPr>
          <w:rFonts w:ascii="Times New Roman" w:hAnsi="Times New Roman" w:cs="Times New Roman"/>
          <w:sz w:val="24"/>
          <w:szCs w:val="24"/>
          <w:lang w:val="fr-FR"/>
        </w:rPr>
        <w:t>Aaa</w:t>
      </w:r>
      <w:proofErr w:type="spellEnd"/>
      <w:r w:rsidR="003703D3" w:rsidRPr="00BA2DDB">
        <w:rPr>
          <w:rFonts w:ascii="Times New Roman" w:hAnsi="Times New Roman" w:cs="Times New Roman"/>
          <w:sz w:val="24"/>
          <w:szCs w:val="24"/>
          <w:lang w:val="fr-FR"/>
        </w:rPr>
        <w:t xml:space="preserve"> </w:t>
      </w:r>
      <w:proofErr w:type="spellStart"/>
      <w:r w:rsidR="003703D3" w:rsidRPr="00BA2DDB">
        <w:rPr>
          <w:rFonts w:ascii="Times New Roman" w:hAnsi="Times New Roman" w:cs="Times New Roman"/>
          <w:sz w:val="24"/>
          <w:szCs w:val="24"/>
          <w:lang w:val="fr-FR"/>
        </w:rPr>
        <w:t>Corporate</w:t>
      </w:r>
      <w:proofErr w:type="spellEnd"/>
      <w:r w:rsidR="003703D3" w:rsidRPr="00BA2DDB">
        <w:rPr>
          <w:rFonts w:ascii="Times New Roman" w:hAnsi="Times New Roman" w:cs="Times New Roman"/>
          <w:sz w:val="24"/>
          <w:szCs w:val="24"/>
          <w:lang w:val="fr-FR"/>
        </w:rPr>
        <w:t xml:space="preserve"> Bond</w:t>
      </w:r>
      <w:r w:rsidR="00307EBC" w:rsidRPr="00BA2DDB">
        <w:rPr>
          <w:rFonts w:ascii="Times New Roman" w:hAnsi="Times New Roman" w:cs="Times New Roman"/>
          <w:sz w:val="24"/>
          <w:szCs w:val="24"/>
          <w:lang w:val="fr-FR"/>
        </w:rPr>
        <w:t>, qui sont su</w:t>
      </w:r>
      <w:r w:rsidR="00A2711B" w:rsidRPr="00BA2DDB">
        <w:rPr>
          <w:rFonts w:ascii="Times New Roman" w:hAnsi="Times New Roman" w:cs="Times New Roman"/>
          <w:sz w:val="24"/>
          <w:szCs w:val="24"/>
          <w:lang w:val="fr-FR"/>
        </w:rPr>
        <w:t>p</w:t>
      </w:r>
      <w:r w:rsidR="00307EBC" w:rsidRPr="00BA2DDB">
        <w:rPr>
          <w:rFonts w:ascii="Times New Roman" w:hAnsi="Times New Roman" w:cs="Times New Roman"/>
          <w:sz w:val="24"/>
          <w:szCs w:val="24"/>
          <w:lang w:val="fr-FR"/>
        </w:rPr>
        <w:t xml:space="preserve">posément les </w:t>
      </w:r>
      <w:r w:rsidR="00A2711B" w:rsidRPr="00BA2DDB">
        <w:rPr>
          <w:rFonts w:ascii="Times New Roman" w:hAnsi="Times New Roman" w:cs="Times New Roman"/>
          <w:sz w:val="24"/>
          <w:szCs w:val="24"/>
          <w:lang w:val="fr-FR"/>
        </w:rPr>
        <w:t>bon</w:t>
      </w:r>
      <w:r w:rsidR="00117D28" w:rsidRPr="00BA2DDB">
        <w:rPr>
          <w:rFonts w:ascii="Times New Roman" w:hAnsi="Times New Roman" w:cs="Times New Roman"/>
          <w:sz w:val="24"/>
          <w:szCs w:val="24"/>
          <w:lang w:val="fr-FR"/>
        </w:rPr>
        <w:t>d</w:t>
      </w:r>
      <w:r w:rsidR="00A2711B" w:rsidRPr="00BA2DDB">
        <w:rPr>
          <w:rFonts w:ascii="Times New Roman" w:hAnsi="Times New Roman" w:cs="Times New Roman"/>
          <w:sz w:val="24"/>
          <w:szCs w:val="24"/>
          <w:lang w:val="fr-FR"/>
        </w:rPr>
        <w:t>s d’entreprise les plus s</w:t>
      </w:r>
      <w:r w:rsidR="00AE79C9" w:rsidRPr="00BA2DDB">
        <w:rPr>
          <w:rFonts w:ascii="Times New Roman" w:hAnsi="Times New Roman" w:cs="Times New Roman"/>
          <w:sz w:val="24"/>
          <w:szCs w:val="24"/>
          <w:lang w:val="fr-FR"/>
        </w:rPr>
        <w:t>û</w:t>
      </w:r>
      <w:r w:rsidR="00A2711B" w:rsidRPr="00BA2DDB">
        <w:rPr>
          <w:rFonts w:ascii="Times New Roman" w:hAnsi="Times New Roman" w:cs="Times New Roman"/>
          <w:sz w:val="24"/>
          <w:szCs w:val="24"/>
          <w:lang w:val="fr-FR"/>
        </w:rPr>
        <w:t>rs,</w:t>
      </w:r>
      <w:r w:rsidR="00296429" w:rsidRPr="00BA2DDB">
        <w:rPr>
          <w:rFonts w:ascii="Times New Roman" w:hAnsi="Times New Roman" w:cs="Times New Roman"/>
          <w:sz w:val="24"/>
          <w:szCs w:val="24"/>
          <w:lang w:val="fr-FR"/>
        </w:rPr>
        <w:t xml:space="preserve"> comparativement au rendement risque free, considéré sans risque, </w:t>
      </w:r>
      <w:r w:rsidR="00C20266" w:rsidRPr="00BA2DDB">
        <w:rPr>
          <w:rFonts w:ascii="Times New Roman" w:hAnsi="Times New Roman" w:cs="Times New Roman"/>
          <w:sz w:val="24"/>
          <w:szCs w:val="24"/>
          <w:lang w:val="fr-FR"/>
        </w:rPr>
        <w:t xml:space="preserve">avec </w:t>
      </w:r>
      <w:r w:rsidR="00117D28" w:rsidRPr="00BA2DDB">
        <w:rPr>
          <w:rFonts w:ascii="Times New Roman" w:hAnsi="Times New Roman" w:cs="Times New Roman"/>
          <w:sz w:val="24"/>
          <w:szCs w:val="24"/>
          <w:lang w:val="fr-FR"/>
        </w:rPr>
        <w:t>une maturité</w:t>
      </w:r>
      <w:r w:rsidR="00C20266" w:rsidRPr="00BA2DDB">
        <w:rPr>
          <w:rFonts w:ascii="Times New Roman" w:hAnsi="Times New Roman" w:cs="Times New Roman"/>
          <w:sz w:val="24"/>
          <w:szCs w:val="24"/>
          <w:lang w:val="fr-FR"/>
        </w:rPr>
        <w:t xml:space="preserve"> de 10</w:t>
      </w:r>
      <w:r w:rsidR="00FC62D6" w:rsidRPr="00BA2DDB">
        <w:rPr>
          <w:rFonts w:ascii="Times New Roman" w:hAnsi="Times New Roman" w:cs="Times New Roman"/>
          <w:sz w:val="24"/>
          <w:szCs w:val="24"/>
          <w:lang w:val="fr-FR"/>
        </w:rPr>
        <w:t xml:space="preserve"> </w:t>
      </w:r>
      <w:r w:rsidR="00C20266" w:rsidRPr="00BA2DDB">
        <w:rPr>
          <w:rFonts w:ascii="Times New Roman" w:hAnsi="Times New Roman" w:cs="Times New Roman"/>
          <w:sz w:val="24"/>
          <w:szCs w:val="24"/>
          <w:lang w:val="fr-FR"/>
        </w:rPr>
        <w:t xml:space="preserve">ans. L’intérêt ici c’est </w:t>
      </w:r>
      <w:r w:rsidR="00F07FF5" w:rsidRPr="00BA2DDB">
        <w:rPr>
          <w:rFonts w:ascii="Times New Roman" w:hAnsi="Times New Roman" w:cs="Times New Roman"/>
          <w:sz w:val="24"/>
          <w:szCs w:val="24"/>
          <w:lang w:val="fr-FR"/>
        </w:rPr>
        <w:t>qu</w:t>
      </w:r>
      <w:r w:rsidR="00AD5D78" w:rsidRPr="00BA2DDB">
        <w:rPr>
          <w:rFonts w:ascii="Times New Roman" w:hAnsi="Times New Roman" w:cs="Times New Roman"/>
          <w:sz w:val="24"/>
          <w:szCs w:val="24"/>
          <w:lang w:val="fr-FR"/>
        </w:rPr>
        <w:t>e</w:t>
      </w:r>
      <w:r w:rsidR="00C20266" w:rsidRPr="00BA2DDB">
        <w:rPr>
          <w:rFonts w:ascii="Times New Roman" w:hAnsi="Times New Roman" w:cs="Times New Roman"/>
          <w:sz w:val="24"/>
          <w:szCs w:val="24"/>
          <w:lang w:val="fr-FR"/>
        </w:rPr>
        <w:t xml:space="preserve"> plus le spread est grand moins </w:t>
      </w:r>
      <w:r w:rsidR="008A7EA4" w:rsidRPr="00BA2DDB">
        <w:rPr>
          <w:rFonts w:ascii="Times New Roman" w:hAnsi="Times New Roman" w:cs="Times New Roman"/>
          <w:sz w:val="24"/>
          <w:szCs w:val="24"/>
          <w:lang w:val="fr-FR"/>
        </w:rPr>
        <w:t xml:space="preserve">il y a de concurrence dans l’investissement </w:t>
      </w:r>
      <w:r w:rsidR="00B705A8" w:rsidRPr="00BA2DDB">
        <w:rPr>
          <w:rFonts w:ascii="Times New Roman" w:hAnsi="Times New Roman" w:cs="Times New Roman"/>
          <w:sz w:val="24"/>
          <w:szCs w:val="24"/>
          <w:lang w:val="fr-FR"/>
        </w:rPr>
        <w:t>à</w:t>
      </w:r>
      <w:r w:rsidR="00400685" w:rsidRPr="00BA2DDB">
        <w:rPr>
          <w:rFonts w:ascii="Times New Roman" w:hAnsi="Times New Roman" w:cs="Times New Roman"/>
          <w:sz w:val="24"/>
          <w:szCs w:val="24"/>
          <w:lang w:val="fr-FR"/>
        </w:rPr>
        <w:t xml:space="preserve"> très peu de risque.</w:t>
      </w:r>
    </w:p>
    <w:p w14:paraId="7028ADF6" w14:textId="66EDEE5A" w:rsidR="00820FF0" w:rsidRPr="00BA2DDB" w:rsidRDefault="00820FF0" w:rsidP="00C10567">
      <w:pPr>
        <w:tabs>
          <w:tab w:val="left" w:pos="2184"/>
        </w:tabs>
        <w:spacing w:line="360" w:lineRule="auto"/>
        <w:jc w:val="both"/>
        <w:rPr>
          <w:rFonts w:ascii="Times New Roman" w:hAnsi="Times New Roman" w:cs="Times New Roman"/>
          <w:sz w:val="24"/>
          <w:szCs w:val="24"/>
          <w:lang w:val="fr-FR"/>
        </w:rPr>
      </w:pPr>
      <w:r w:rsidRPr="00BA2DDB">
        <w:rPr>
          <w:noProof/>
          <w:lang w:val="fr-FR"/>
        </w:rPr>
        <w:drawing>
          <wp:inline distT="0" distB="0" distL="0" distR="0" wp14:anchorId="50DDDD8B" wp14:editId="747D8F3B">
            <wp:extent cx="4998720" cy="2447714"/>
            <wp:effectExtent l="0" t="0" r="11430" b="10160"/>
            <wp:docPr id="1040091860" name="Graphique 1">
              <a:extLst xmlns:a="http://schemas.openxmlformats.org/drawingml/2006/main">
                <a:ext uri="{FF2B5EF4-FFF2-40B4-BE49-F238E27FC236}">
                  <a16:creationId xmlns:a16="http://schemas.microsoft.com/office/drawing/2014/main" id="{26355C79-3770-120E-4D31-7C760B9B038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3F4AD1A" w14:textId="01BE35AF" w:rsidR="00A061C9" w:rsidRPr="00BA2DDB" w:rsidRDefault="005776E4" w:rsidP="00C10567">
      <w:pPr>
        <w:spacing w:line="360" w:lineRule="auto"/>
        <w:jc w:val="both"/>
        <w:rPr>
          <w:rFonts w:ascii="Times New Roman" w:hAnsi="Times New Roman" w:cs="Times New Roman"/>
          <w:i/>
          <w:iCs/>
          <w:sz w:val="20"/>
          <w:szCs w:val="20"/>
          <w:lang w:val="fr-FR"/>
        </w:rPr>
      </w:pPr>
      <w:r w:rsidRPr="00BA2DDB">
        <w:rPr>
          <w:rFonts w:ascii="Times New Roman" w:hAnsi="Times New Roman" w:cs="Times New Roman"/>
          <w:i/>
          <w:iCs/>
          <w:sz w:val="20"/>
          <w:szCs w:val="20"/>
          <w:lang w:val="fr-FR"/>
        </w:rPr>
        <w:t>Figure 1</w:t>
      </w:r>
      <w:r w:rsidR="00110EF9" w:rsidRPr="00BA2DDB">
        <w:rPr>
          <w:rFonts w:ascii="Times New Roman" w:hAnsi="Times New Roman" w:cs="Times New Roman"/>
          <w:i/>
          <w:iCs/>
          <w:sz w:val="20"/>
          <w:szCs w:val="20"/>
          <w:lang w:val="fr-FR"/>
        </w:rPr>
        <w:t>5</w:t>
      </w:r>
    </w:p>
    <w:p w14:paraId="6B9EF4CD" w14:textId="48C902D0" w:rsidR="001B4A50" w:rsidRPr="00BA2DDB" w:rsidRDefault="00CB2703" w:rsidP="004D1F08">
      <w:pPr>
        <w:pStyle w:val="Paragraphedeliste"/>
        <w:numPr>
          <w:ilvl w:val="0"/>
          <w:numId w:val="28"/>
        </w:num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b/>
          <w:bCs/>
          <w:sz w:val="24"/>
          <w:szCs w:val="24"/>
          <w:lang w:val="fr-FR"/>
        </w:rPr>
        <w:t xml:space="preserve"> </w:t>
      </w:r>
      <w:r w:rsidR="001B4A50" w:rsidRPr="00BA2DDB">
        <w:rPr>
          <w:rFonts w:ascii="Times New Roman" w:hAnsi="Times New Roman" w:cs="Times New Roman"/>
          <w:b/>
          <w:bCs/>
          <w:sz w:val="24"/>
          <w:szCs w:val="24"/>
          <w:lang w:val="fr-FR"/>
        </w:rPr>
        <w:t>Dette totale détenue en privé</w:t>
      </w:r>
    </w:p>
    <w:p w14:paraId="59CBF4D2" w14:textId="17A337C3" w:rsidR="00EB2A0E" w:rsidRPr="00BA2DDB" w:rsidRDefault="007F6E61" w:rsidP="00FA2BF4">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color w:val="0D0D0D"/>
          <w:sz w:val="24"/>
          <w:szCs w:val="24"/>
          <w:shd w:val="clear" w:color="auto" w:fill="FFFFFF"/>
          <w:lang w:val="fr-FR"/>
        </w:rPr>
        <w:t xml:space="preserve">L'étude </w:t>
      </w:r>
      <w:r w:rsidR="00D766C3" w:rsidRPr="00BA2DDB">
        <w:rPr>
          <w:rFonts w:ascii="Times New Roman" w:hAnsi="Times New Roman" w:cs="Times New Roman"/>
          <w:color w:val="0D0D0D"/>
          <w:sz w:val="24"/>
          <w:szCs w:val="24"/>
          <w:shd w:val="clear" w:color="auto" w:fill="FFFFFF"/>
          <w:lang w:val="fr-FR"/>
        </w:rPr>
        <w:t xml:space="preserve">de </w:t>
      </w:r>
      <w:proofErr w:type="spellStart"/>
      <w:r w:rsidR="008851AC" w:rsidRPr="00BA2DDB">
        <w:rPr>
          <w:rFonts w:ascii="Times New Roman" w:hAnsi="Times New Roman" w:cs="Times New Roman"/>
          <w:sz w:val="24"/>
          <w:szCs w:val="24"/>
          <w:lang w:val="fr-FR"/>
        </w:rPr>
        <w:t>Jiang&amp;al</w:t>
      </w:r>
      <w:proofErr w:type="spellEnd"/>
      <w:r w:rsidR="006E575F" w:rsidRPr="00BA2DDB">
        <w:rPr>
          <w:rFonts w:ascii="Times New Roman" w:hAnsi="Times New Roman" w:cs="Times New Roman"/>
          <w:sz w:val="24"/>
          <w:szCs w:val="24"/>
          <w:lang w:val="fr-FR"/>
        </w:rPr>
        <w:t xml:space="preserve"> </w:t>
      </w:r>
      <w:r w:rsidR="00176060" w:rsidRPr="00BA2DDB">
        <w:rPr>
          <w:rFonts w:ascii="Times New Roman" w:hAnsi="Times New Roman" w:cs="Times New Roman"/>
          <w:sz w:val="24"/>
          <w:szCs w:val="24"/>
          <w:lang w:val="fr-FR"/>
        </w:rPr>
        <w:t>(</w:t>
      </w:r>
      <w:r w:rsidR="008851AC" w:rsidRPr="00BA2DDB">
        <w:rPr>
          <w:rFonts w:ascii="Times New Roman" w:hAnsi="Times New Roman" w:cs="Times New Roman"/>
          <w:sz w:val="24"/>
          <w:szCs w:val="24"/>
          <w:lang w:val="fr-FR"/>
        </w:rPr>
        <w:t>2017</w:t>
      </w:r>
      <w:r w:rsidR="00176060" w:rsidRPr="00BA2DDB">
        <w:rPr>
          <w:rFonts w:ascii="Times New Roman" w:hAnsi="Times New Roman" w:cs="Times New Roman"/>
          <w:sz w:val="24"/>
          <w:szCs w:val="24"/>
          <w:lang w:val="fr-FR"/>
        </w:rPr>
        <w:t>)</w:t>
      </w:r>
      <w:r w:rsidR="008851AC" w:rsidRPr="00BA2DDB">
        <w:rPr>
          <w:rFonts w:ascii="Times New Roman" w:hAnsi="Times New Roman" w:cs="Times New Roman"/>
          <w:sz w:val="24"/>
          <w:szCs w:val="24"/>
          <w:lang w:val="fr-FR"/>
        </w:rPr>
        <w:t xml:space="preserve"> </w:t>
      </w:r>
      <w:r w:rsidR="00374961" w:rsidRPr="00BA2DDB">
        <w:rPr>
          <w:rFonts w:ascii="Times New Roman" w:hAnsi="Times New Roman" w:cs="Times New Roman"/>
          <w:color w:val="0D0D0D"/>
          <w:sz w:val="24"/>
          <w:szCs w:val="24"/>
          <w:shd w:val="clear" w:color="auto" w:fill="FFFFFF"/>
          <w:lang w:val="fr-FR"/>
        </w:rPr>
        <w:t xml:space="preserve">met </w:t>
      </w:r>
      <w:r w:rsidRPr="00BA2DDB">
        <w:rPr>
          <w:rFonts w:ascii="Times New Roman" w:hAnsi="Times New Roman" w:cs="Times New Roman"/>
          <w:color w:val="0D0D0D"/>
          <w:sz w:val="24"/>
          <w:szCs w:val="24"/>
          <w:shd w:val="clear" w:color="auto" w:fill="FFFFFF"/>
          <w:lang w:val="fr-FR"/>
        </w:rPr>
        <w:t xml:space="preserve">en avant que </w:t>
      </w:r>
      <w:r w:rsidR="00C14545" w:rsidRPr="00BA2DDB">
        <w:rPr>
          <w:rFonts w:ascii="Times New Roman" w:hAnsi="Times New Roman" w:cs="Times New Roman"/>
          <w:color w:val="0D0D0D"/>
          <w:sz w:val="24"/>
          <w:szCs w:val="24"/>
          <w:shd w:val="clear" w:color="auto" w:fill="FFFFFF"/>
          <w:lang w:val="fr-FR"/>
        </w:rPr>
        <w:t>la diminution de quantité d</w:t>
      </w:r>
      <w:r w:rsidR="008C6197" w:rsidRPr="00BA2DDB">
        <w:rPr>
          <w:rFonts w:ascii="Times New Roman" w:hAnsi="Times New Roman" w:cs="Times New Roman"/>
          <w:color w:val="0D0D0D"/>
          <w:sz w:val="24"/>
          <w:szCs w:val="24"/>
          <w:shd w:val="clear" w:color="auto" w:fill="FFFFFF"/>
          <w:lang w:val="fr-FR"/>
        </w:rPr>
        <w:t xml:space="preserve">’obligations du Trésor américain </w:t>
      </w:r>
      <w:r w:rsidR="00C14545" w:rsidRPr="00BA2DDB">
        <w:rPr>
          <w:rFonts w:ascii="Times New Roman" w:hAnsi="Times New Roman" w:cs="Times New Roman"/>
          <w:color w:val="0D0D0D"/>
          <w:sz w:val="24"/>
          <w:szCs w:val="24"/>
          <w:shd w:val="clear" w:color="auto" w:fill="FFFFFF"/>
          <w:lang w:val="fr-FR"/>
        </w:rPr>
        <w:t xml:space="preserve">détenue par des privés </w:t>
      </w:r>
      <w:proofErr w:type="gramStart"/>
      <w:r w:rsidR="007016DB" w:rsidRPr="00BA2DDB">
        <w:rPr>
          <w:rFonts w:ascii="Times New Roman" w:hAnsi="Times New Roman" w:cs="Times New Roman"/>
          <w:color w:val="0D0D0D"/>
          <w:sz w:val="24"/>
          <w:szCs w:val="24"/>
          <w:shd w:val="clear" w:color="auto" w:fill="FFFFFF"/>
          <w:lang w:val="fr-FR"/>
        </w:rPr>
        <w:t>a</w:t>
      </w:r>
      <w:proofErr w:type="gramEnd"/>
      <w:r w:rsidR="009C3AA7" w:rsidRPr="00BA2DDB">
        <w:rPr>
          <w:rFonts w:ascii="Times New Roman" w:hAnsi="Times New Roman" w:cs="Times New Roman"/>
          <w:color w:val="0D0D0D"/>
          <w:sz w:val="24"/>
          <w:szCs w:val="24"/>
          <w:shd w:val="clear" w:color="auto" w:fill="FFFFFF"/>
          <w:lang w:val="fr-FR"/>
        </w:rPr>
        <w:t xml:space="preserve"> un effet négati</w:t>
      </w:r>
      <w:r w:rsidR="00374961" w:rsidRPr="00BA2DDB">
        <w:rPr>
          <w:rFonts w:ascii="Times New Roman" w:hAnsi="Times New Roman" w:cs="Times New Roman"/>
          <w:color w:val="0D0D0D"/>
          <w:sz w:val="24"/>
          <w:szCs w:val="24"/>
          <w:shd w:val="clear" w:color="auto" w:fill="FFFFFF"/>
          <w:lang w:val="fr-FR"/>
        </w:rPr>
        <w:t>f</w:t>
      </w:r>
      <w:r w:rsidR="009C3AA7" w:rsidRPr="00BA2DDB">
        <w:rPr>
          <w:rFonts w:ascii="Times New Roman" w:hAnsi="Times New Roman" w:cs="Times New Roman"/>
          <w:color w:val="0D0D0D"/>
          <w:sz w:val="24"/>
          <w:szCs w:val="24"/>
          <w:shd w:val="clear" w:color="auto" w:fill="FFFFFF"/>
          <w:lang w:val="fr-FR"/>
        </w:rPr>
        <w:t xml:space="preserve"> sur le </w:t>
      </w:r>
      <w:r w:rsidR="008C6197" w:rsidRPr="00BA2DDB">
        <w:rPr>
          <w:rFonts w:ascii="Times New Roman" w:hAnsi="Times New Roman" w:cs="Times New Roman"/>
          <w:color w:val="0D0D0D"/>
          <w:sz w:val="24"/>
          <w:szCs w:val="24"/>
          <w:shd w:val="clear" w:color="auto" w:fill="FFFFFF"/>
          <w:lang w:val="fr-FR"/>
        </w:rPr>
        <w:t>rendement des obligations du Trésor américain.</w:t>
      </w:r>
    </w:p>
    <w:p w14:paraId="0D6C680C" w14:textId="77777777" w:rsidR="007016DB" w:rsidRPr="00BA2DDB" w:rsidRDefault="007016DB" w:rsidP="00C10567">
      <w:pPr>
        <w:spacing w:line="360" w:lineRule="auto"/>
        <w:jc w:val="both"/>
        <w:rPr>
          <w:rFonts w:ascii="Times New Roman" w:hAnsi="Times New Roman" w:cs="Times New Roman"/>
          <w:color w:val="0D0D0D"/>
          <w:sz w:val="24"/>
          <w:szCs w:val="24"/>
          <w:shd w:val="clear" w:color="auto" w:fill="FFFFFF"/>
          <w:lang w:val="fr-FR"/>
        </w:rPr>
      </w:pPr>
    </w:p>
    <w:p w14:paraId="469BD461" w14:textId="3A447E6B" w:rsidR="00117D28" w:rsidRPr="00BA2DDB" w:rsidRDefault="00117D28" w:rsidP="00C10567">
      <w:pPr>
        <w:pStyle w:val="Paragraphedeliste"/>
        <w:numPr>
          <w:ilvl w:val="0"/>
          <w:numId w:val="28"/>
        </w:numPr>
        <w:spacing w:line="360" w:lineRule="auto"/>
        <w:jc w:val="both"/>
        <w:rPr>
          <w:rFonts w:ascii="Times New Roman" w:hAnsi="Times New Roman" w:cs="Times New Roman"/>
          <w:b/>
          <w:bCs/>
          <w:color w:val="0D0D0D"/>
          <w:sz w:val="24"/>
          <w:szCs w:val="24"/>
          <w:shd w:val="clear" w:color="auto" w:fill="FFFFFF"/>
          <w:lang w:val="fr-FR"/>
        </w:rPr>
      </w:pPr>
      <w:r w:rsidRPr="00BA2DDB">
        <w:rPr>
          <w:rFonts w:ascii="Times New Roman" w:hAnsi="Times New Roman" w:cs="Times New Roman"/>
          <w:b/>
          <w:bCs/>
          <w:color w:val="0D0D0D"/>
          <w:sz w:val="24"/>
          <w:szCs w:val="24"/>
          <w:shd w:val="clear" w:color="auto" w:fill="FFFFFF"/>
          <w:lang w:val="fr-FR"/>
        </w:rPr>
        <w:t xml:space="preserve"> Chômage</w:t>
      </w:r>
      <w:r w:rsidR="00646710" w:rsidRPr="00BA2DDB">
        <w:rPr>
          <w:rFonts w:ascii="Times New Roman" w:hAnsi="Times New Roman" w:cs="Times New Roman"/>
          <w:b/>
          <w:bCs/>
          <w:color w:val="0D0D0D"/>
          <w:sz w:val="24"/>
          <w:szCs w:val="24"/>
          <w:shd w:val="clear" w:color="auto" w:fill="FFFFFF"/>
          <w:lang w:val="fr-FR"/>
        </w:rPr>
        <w:t xml:space="preserve"> (log)</w:t>
      </w:r>
    </w:p>
    <w:p w14:paraId="65796254" w14:textId="2534D22E" w:rsidR="007016DB" w:rsidRPr="00BA2DDB" w:rsidRDefault="00646710"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color w:val="0D0D0D"/>
          <w:sz w:val="24"/>
          <w:szCs w:val="24"/>
          <w:shd w:val="clear" w:color="auto" w:fill="FFFFFF"/>
          <w:lang w:val="fr-FR"/>
        </w:rPr>
        <w:t xml:space="preserve">Comme expliqué dans cet article, le choix du taux d'intérêt en tant que politique monétaire dépend largement du taux de chômage. </w:t>
      </w:r>
      <w:r w:rsidR="0003012C" w:rsidRPr="00BA2DDB">
        <w:rPr>
          <w:rFonts w:ascii="Times New Roman" w:hAnsi="Times New Roman" w:cs="Times New Roman"/>
          <w:color w:val="0D0D0D"/>
          <w:sz w:val="24"/>
          <w:szCs w:val="24"/>
          <w:shd w:val="clear" w:color="auto" w:fill="FFFFFF"/>
          <w:lang w:val="fr-FR"/>
        </w:rPr>
        <w:t>(</w:t>
      </w:r>
      <w:r w:rsidR="0003012C" w:rsidRPr="00BA2DDB">
        <w:rPr>
          <w:rFonts w:ascii="Times New Roman" w:hAnsi="Times New Roman" w:cs="Times New Roman"/>
          <w:sz w:val="24"/>
          <w:szCs w:val="24"/>
          <w:lang w:val="fr-FR"/>
        </w:rPr>
        <w:t>O. Blanchard 2005)</w:t>
      </w:r>
    </w:p>
    <w:p w14:paraId="42E25C72" w14:textId="0E9A3AEA" w:rsidR="00820FF0" w:rsidRPr="00BA2DDB" w:rsidRDefault="00820FF0" w:rsidP="00C10567">
      <w:pPr>
        <w:spacing w:line="360" w:lineRule="auto"/>
        <w:jc w:val="both"/>
        <w:rPr>
          <w:rFonts w:ascii="Times New Roman" w:hAnsi="Times New Roman" w:cs="Times New Roman"/>
          <w:color w:val="0D0D0D"/>
          <w:sz w:val="24"/>
          <w:szCs w:val="24"/>
          <w:shd w:val="clear" w:color="auto" w:fill="FFFFFF"/>
          <w:lang w:val="fr-FR"/>
        </w:rPr>
      </w:pPr>
      <w:r w:rsidRPr="00BA2DDB">
        <w:rPr>
          <w:noProof/>
          <w:lang w:val="fr-FR"/>
        </w:rPr>
        <w:drawing>
          <wp:inline distT="0" distB="0" distL="0" distR="0" wp14:anchorId="4DD2EE29" wp14:editId="33E6D195">
            <wp:extent cx="4969933" cy="2658533"/>
            <wp:effectExtent l="0" t="0" r="2540" b="8890"/>
            <wp:docPr id="903590171" name="Graphique 1">
              <a:extLst xmlns:a="http://schemas.openxmlformats.org/drawingml/2006/main">
                <a:ext uri="{FF2B5EF4-FFF2-40B4-BE49-F238E27FC236}">
                  <a16:creationId xmlns:a16="http://schemas.microsoft.com/office/drawing/2014/main" id="{D6A65089-70C5-617D-E919-520CC6DEAE4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1558C228" w14:textId="1743AA1B" w:rsidR="005776E4" w:rsidRPr="00BA2DDB" w:rsidRDefault="005776E4" w:rsidP="00C10567">
      <w:pPr>
        <w:spacing w:line="360" w:lineRule="auto"/>
        <w:jc w:val="both"/>
        <w:rPr>
          <w:rFonts w:ascii="Times New Roman" w:hAnsi="Times New Roman" w:cs="Times New Roman"/>
          <w:i/>
          <w:iCs/>
          <w:sz w:val="20"/>
          <w:szCs w:val="20"/>
          <w:lang w:val="fr-FR"/>
        </w:rPr>
      </w:pPr>
      <w:r w:rsidRPr="00BA2DDB">
        <w:rPr>
          <w:rFonts w:ascii="Times New Roman" w:hAnsi="Times New Roman" w:cs="Times New Roman"/>
          <w:i/>
          <w:iCs/>
          <w:sz w:val="20"/>
          <w:szCs w:val="20"/>
          <w:lang w:val="fr-FR"/>
        </w:rPr>
        <w:t>Figure 1</w:t>
      </w:r>
      <w:r w:rsidR="00110EF9" w:rsidRPr="00BA2DDB">
        <w:rPr>
          <w:rFonts w:ascii="Times New Roman" w:hAnsi="Times New Roman" w:cs="Times New Roman"/>
          <w:i/>
          <w:iCs/>
          <w:sz w:val="20"/>
          <w:szCs w:val="20"/>
          <w:lang w:val="fr-FR"/>
        </w:rPr>
        <w:t>6</w:t>
      </w:r>
    </w:p>
    <w:p w14:paraId="6D8200E4" w14:textId="2DD1B242" w:rsidR="00117D28" w:rsidRPr="00BA2DDB" w:rsidRDefault="00117D28" w:rsidP="00C10567">
      <w:pPr>
        <w:pStyle w:val="Paragraphedeliste"/>
        <w:numPr>
          <w:ilvl w:val="0"/>
          <w:numId w:val="28"/>
        </w:numPr>
        <w:spacing w:line="360" w:lineRule="auto"/>
        <w:jc w:val="both"/>
        <w:rPr>
          <w:rFonts w:ascii="Times New Roman" w:hAnsi="Times New Roman" w:cs="Times New Roman"/>
          <w:b/>
          <w:bCs/>
          <w:color w:val="0D0D0D"/>
          <w:sz w:val="24"/>
          <w:szCs w:val="24"/>
          <w:shd w:val="clear" w:color="auto" w:fill="FFFFFF"/>
          <w:lang w:val="fr-FR"/>
        </w:rPr>
      </w:pPr>
      <w:r w:rsidRPr="00BA2DDB">
        <w:rPr>
          <w:rFonts w:ascii="Times New Roman" w:hAnsi="Times New Roman" w:cs="Times New Roman"/>
          <w:b/>
          <w:bCs/>
          <w:color w:val="0D0D0D"/>
          <w:sz w:val="24"/>
          <w:szCs w:val="24"/>
          <w:shd w:val="clear" w:color="auto" w:fill="FFFFFF"/>
          <w:lang w:val="fr-FR"/>
        </w:rPr>
        <w:t xml:space="preserve"> </w:t>
      </w:r>
      <w:r w:rsidR="00FD20CA" w:rsidRPr="00BA2DDB">
        <w:rPr>
          <w:rFonts w:ascii="Times New Roman" w:hAnsi="Times New Roman" w:cs="Times New Roman"/>
          <w:b/>
          <w:bCs/>
          <w:color w:val="0D0D0D"/>
          <w:sz w:val="24"/>
          <w:szCs w:val="24"/>
          <w:shd w:val="clear" w:color="auto" w:fill="FFFFFF"/>
          <w:lang w:val="fr-FR"/>
        </w:rPr>
        <w:t>Immobilier</w:t>
      </w:r>
    </w:p>
    <w:p w14:paraId="514B0353" w14:textId="2290305A" w:rsidR="006C064B" w:rsidRPr="00BA2DDB" w:rsidRDefault="00383CA1" w:rsidP="00C10567">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color w:val="0D0D0D"/>
          <w:sz w:val="24"/>
          <w:szCs w:val="24"/>
          <w:shd w:val="clear" w:color="auto" w:fill="FFFFFF"/>
          <w:lang w:val="fr-FR"/>
        </w:rPr>
        <w:t xml:space="preserve">Les données </w:t>
      </w:r>
      <w:r w:rsidR="00E42B39" w:rsidRPr="00BA2DDB">
        <w:rPr>
          <w:rFonts w:ascii="Times New Roman" w:hAnsi="Times New Roman" w:cs="Times New Roman"/>
          <w:color w:val="0D0D0D"/>
          <w:sz w:val="24"/>
          <w:szCs w:val="24"/>
          <w:shd w:val="clear" w:color="auto" w:fill="FFFFFF"/>
          <w:lang w:val="fr-FR"/>
        </w:rPr>
        <w:t>représentent</w:t>
      </w:r>
      <w:r w:rsidR="008B2C6B" w:rsidRPr="00BA2DDB">
        <w:rPr>
          <w:rFonts w:ascii="Times New Roman" w:hAnsi="Times New Roman" w:cs="Times New Roman"/>
          <w:color w:val="0D0D0D"/>
          <w:sz w:val="24"/>
          <w:szCs w:val="24"/>
          <w:shd w:val="clear" w:color="auto" w:fill="FFFFFF"/>
          <w:lang w:val="fr-FR"/>
        </w:rPr>
        <w:t xml:space="preserve"> la valeur de l’immobilier</w:t>
      </w:r>
      <w:r w:rsidR="00E42B39" w:rsidRPr="00BA2DDB">
        <w:rPr>
          <w:rFonts w:ascii="Times New Roman" w:hAnsi="Times New Roman" w:cs="Times New Roman"/>
          <w:color w:val="0D0D0D"/>
          <w:sz w:val="24"/>
          <w:szCs w:val="24"/>
          <w:shd w:val="clear" w:color="auto" w:fill="FFFFFF"/>
          <w:lang w:val="fr-FR"/>
        </w:rPr>
        <w:t xml:space="preserve"> total</w:t>
      </w:r>
      <w:r w:rsidR="008B2C6B" w:rsidRPr="00BA2DDB">
        <w:rPr>
          <w:rFonts w:ascii="Times New Roman" w:hAnsi="Times New Roman" w:cs="Times New Roman"/>
          <w:color w:val="0D0D0D"/>
          <w:sz w:val="24"/>
          <w:szCs w:val="24"/>
          <w:shd w:val="clear" w:color="auto" w:fill="FFFFFF"/>
          <w:lang w:val="fr-FR"/>
        </w:rPr>
        <w:t xml:space="preserve"> </w:t>
      </w:r>
      <w:r w:rsidR="00E42B39" w:rsidRPr="00BA2DDB">
        <w:rPr>
          <w:rFonts w:ascii="Times New Roman" w:hAnsi="Times New Roman" w:cs="Times New Roman"/>
          <w:color w:val="0D0D0D"/>
          <w:sz w:val="24"/>
          <w:szCs w:val="24"/>
          <w:shd w:val="clear" w:color="auto" w:fill="FFFFFF"/>
          <w:lang w:val="fr-FR"/>
        </w:rPr>
        <w:t>occupé par des personnes</w:t>
      </w:r>
      <w:r w:rsidRPr="00BA2DDB">
        <w:rPr>
          <w:rFonts w:ascii="Times New Roman" w:hAnsi="Times New Roman" w:cs="Times New Roman"/>
          <w:color w:val="0D0D0D"/>
          <w:sz w:val="24"/>
          <w:szCs w:val="24"/>
          <w:shd w:val="clear" w:color="auto" w:fill="FFFFFF"/>
          <w:lang w:val="fr-FR"/>
        </w:rPr>
        <w:t xml:space="preserve"> </w:t>
      </w:r>
      <w:r w:rsidR="008B2C6B" w:rsidRPr="00BA2DDB">
        <w:rPr>
          <w:rFonts w:ascii="Times New Roman" w:hAnsi="Times New Roman" w:cs="Times New Roman"/>
          <w:color w:val="0D0D0D"/>
          <w:sz w:val="24"/>
          <w:szCs w:val="24"/>
          <w:shd w:val="clear" w:color="auto" w:fill="FFFFFF"/>
          <w:lang w:val="fr-FR"/>
        </w:rPr>
        <w:t xml:space="preserve">aux US </w:t>
      </w:r>
      <w:r w:rsidRPr="00BA2DDB">
        <w:rPr>
          <w:rFonts w:ascii="Times New Roman" w:hAnsi="Times New Roman" w:cs="Times New Roman"/>
          <w:color w:val="0D0D0D"/>
          <w:sz w:val="24"/>
          <w:szCs w:val="24"/>
          <w:shd w:val="clear" w:color="auto" w:fill="FFFFFF"/>
          <w:lang w:val="fr-FR"/>
        </w:rPr>
        <w:t xml:space="preserve">au prix du marché. </w:t>
      </w:r>
      <w:r w:rsidR="00117D28" w:rsidRPr="00BA2DDB">
        <w:rPr>
          <w:rFonts w:ascii="Times New Roman" w:hAnsi="Times New Roman" w:cs="Times New Roman"/>
          <w:color w:val="0D0D0D"/>
          <w:sz w:val="24"/>
          <w:szCs w:val="24"/>
          <w:shd w:val="clear" w:color="auto" w:fill="FFFFFF"/>
          <w:lang w:val="fr-FR"/>
        </w:rPr>
        <w:t>Les données sont transformées en données croissantes en changeant les données en log différentiel entre la donnée t-1 et la donnée actuelle.</w:t>
      </w:r>
    </w:p>
    <w:p w14:paraId="713CFCB9" w14:textId="33C8B066" w:rsidR="00117D28" w:rsidRPr="00BA2DDB" w:rsidRDefault="00094C88" w:rsidP="00C10567">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color w:val="0D0D0D"/>
          <w:sz w:val="24"/>
          <w:szCs w:val="24"/>
          <w:shd w:val="clear" w:color="auto" w:fill="FFFFFF"/>
          <w:lang w:val="fr-FR"/>
        </w:rPr>
        <w:t xml:space="preserve">Pour inhiber les dégâts causés par l'éclatement de la bulle immobilière américaine en 2008, le gouvernement des États-Unis a exercé une forte intervention pour mieux gérer les marchés immobiliers.  </w:t>
      </w:r>
      <w:r w:rsidR="005D149D" w:rsidRPr="00BA2DDB">
        <w:rPr>
          <w:rFonts w:ascii="Times New Roman" w:hAnsi="Times New Roman" w:cs="Times New Roman"/>
          <w:color w:val="0D0D0D"/>
          <w:sz w:val="24"/>
          <w:szCs w:val="24"/>
          <w:shd w:val="clear" w:color="auto" w:fill="FFFFFF"/>
          <w:lang w:val="fr-FR"/>
        </w:rPr>
        <w:t xml:space="preserve">(Storrie, </w:t>
      </w:r>
      <w:proofErr w:type="spellStart"/>
      <w:proofErr w:type="gramStart"/>
      <w:r w:rsidR="005D149D" w:rsidRPr="00BA2DDB">
        <w:rPr>
          <w:rFonts w:ascii="Times New Roman" w:hAnsi="Times New Roman" w:cs="Times New Roman"/>
          <w:color w:val="0D0D0D"/>
          <w:sz w:val="24"/>
          <w:szCs w:val="24"/>
          <w:shd w:val="clear" w:color="auto" w:fill="FFFFFF"/>
          <w:lang w:val="fr-FR"/>
        </w:rPr>
        <w:t>L.Christine</w:t>
      </w:r>
      <w:proofErr w:type="spellEnd"/>
      <w:proofErr w:type="gramEnd"/>
      <w:r w:rsidR="005D149D" w:rsidRPr="00BA2DDB">
        <w:rPr>
          <w:rFonts w:ascii="Times New Roman" w:hAnsi="Times New Roman" w:cs="Times New Roman"/>
          <w:color w:val="0D0D0D"/>
          <w:sz w:val="24"/>
          <w:szCs w:val="24"/>
          <w:shd w:val="clear" w:color="auto" w:fill="FFFFFF"/>
          <w:lang w:val="fr-FR"/>
        </w:rPr>
        <w:t xml:space="preserve"> 2019)</w:t>
      </w:r>
    </w:p>
    <w:p w14:paraId="4BB82A5C" w14:textId="4D0120AB" w:rsidR="00117D28" w:rsidRPr="00BA2DDB" w:rsidRDefault="00611845" w:rsidP="00C10567">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color w:val="0D0D0D"/>
          <w:sz w:val="24"/>
          <w:szCs w:val="24"/>
          <w:shd w:val="clear" w:color="auto" w:fill="FFFFFF"/>
          <w:lang w:val="fr-FR"/>
        </w:rPr>
        <w:t>Il est</w:t>
      </w:r>
      <w:r w:rsidR="00117D28" w:rsidRPr="00BA2DDB">
        <w:rPr>
          <w:rFonts w:ascii="Times New Roman" w:hAnsi="Times New Roman" w:cs="Times New Roman"/>
          <w:color w:val="0D0D0D"/>
          <w:sz w:val="24"/>
          <w:szCs w:val="24"/>
          <w:shd w:val="clear" w:color="auto" w:fill="FFFFFF"/>
          <w:lang w:val="fr-FR"/>
        </w:rPr>
        <w:t xml:space="preserve"> important de prendre l’impact des prix du marché immobilier aux </w:t>
      </w:r>
      <w:r w:rsidR="008B2C6B" w:rsidRPr="00BA2DDB">
        <w:rPr>
          <w:rFonts w:ascii="Times New Roman" w:hAnsi="Times New Roman" w:cs="Times New Roman"/>
          <w:color w:val="0D0D0D"/>
          <w:sz w:val="24"/>
          <w:szCs w:val="24"/>
          <w:shd w:val="clear" w:color="auto" w:fill="FFFFFF"/>
          <w:lang w:val="fr-FR"/>
        </w:rPr>
        <w:t>USA</w:t>
      </w:r>
      <w:r w:rsidR="00AD5D78" w:rsidRPr="00BA2DDB">
        <w:rPr>
          <w:rFonts w:ascii="Times New Roman" w:hAnsi="Times New Roman" w:cs="Times New Roman"/>
          <w:color w:val="0D0D0D"/>
          <w:sz w:val="24"/>
          <w:szCs w:val="24"/>
          <w:shd w:val="clear" w:color="auto" w:fill="FFFFFF"/>
          <w:lang w:val="fr-FR"/>
        </w:rPr>
        <w:t xml:space="preserve"> ca</w:t>
      </w:r>
      <w:r w:rsidR="00117D28" w:rsidRPr="00BA2DDB">
        <w:rPr>
          <w:rFonts w:ascii="Times New Roman" w:hAnsi="Times New Roman" w:cs="Times New Roman"/>
          <w:color w:val="0D0D0D"/>
          <w:sz w:val="24"/>
          <w:szCs w:val="24"/>
          <w:shd w:val="clear" w:color="auto" w:fill="FFFFFF"/>
          <w:lang w:val="fr-FR"/>
        </w:rPr>
        <w:t>r les taux d’intérêt avaient fortement augmenté en 2008 pour contrer la bulle immobilière. Cela permet au modèle d’être plus précis, et de ne pas se faire biaiser par cette augmentation des taux d’intérêt.</w:t>
      </w:r>
    </w:p>
    <w:p w14:paraId="465D66F5" w14:textId="6DBBD014" w:rsidR="00820FF0" w:rsidRPr="00BA2DDB" w:rsidRDefault="00820FF0" w:rsidP="00837B1B">
      <w:pPr>
        <w:spacing w:line="360" w:lineRule="auto"/>
        <w:jc w:val="center"/>
        <w:rPr>
          <w:rFonts w:ascii="Times New Roman" w:hAnsi="Times New Roman" w:cs="Times New Roman"/>
          <w:color w:val="0D0D0D"/>
          <w:sz w:val="24"/>
          <w:szCs w:val="24"/>
          <w:shd w:val="clear" w:color="auto" w:fill="FFFFFF"/>
          <w:lang w:val="fr-FR"/>
        </w:rPr>
      </w:pPr>
      <w:r w:rsidRPr="00BA2DDB">
        <w:rPr>
          <w:noProof/>
          <w:lang w:val="fr-FR"/>
        </w:rPr>
        <w:drawing>
          <wp:inline distT="0" distB="0" distL="0" distR="0" wp14:anchorId="592A7132" wp14:editId="710EC1B1">
            <wp:extent cx="5246915" cy="2623458"/>
            <wp:effectExtent l="0" t="0" r="11430" b="5715"/>
            <wp:docPr id="1943805621" name="Graphique 1">
              <a:extLst xmlns:a="http://schemas.openxmlformats.org/drawingml/2006/main">
                <a:ext uri="{FF2B5EF4-FFF2-40B4-BE49-F238E27FC236}">
                  <a16:creationId xmlns:a16="http://schemas.microsoft.com/office/drawing/2014/main" id="{EC0CEE5E-5A4C-255C-95CC-78E776025E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74E61099" w14:textId="5C198FC7" w:rsidR="005776E4" w:rsidRPr="00BA2DDB" w:rsidRDefault="005776E4" w:rsidP="00C10567">
      <w:pPr>
        <w:spacing w:line="360" w:lineRule="auto"/>
        <w:jc w:val="both"/>
        <w:rPr>
          <w:rFonts w:ascii="Times New Roman" w:hAnsi="Times New Roman" w:cs="Times New Roman"/>
          <w:i/>
          <w:iCs/>
          <w:sz w:val="20"/>
          <w:szCs w:val="20"/>
          <w:lang w:val="fr-FR"/>
        </w:rPr>
      </w:pPr>
      <w:r w:rsidRPr="00BA2DDB">
        <w:rPr>
          <w:rFonts w:ascii="Times New Roman" w:hAnsi="Times New Roman" w:cs="Times New Roman"/>
          <w:i/>
          <w:iCs/>
          <w:sz w:val="20"/>
          <w:szCs w:val="20"/>
          <w:lang w:val="fr-FR"/>
        </w:rPr>
        <w:t>Figure 1</w:t>
      </w:r>
      <w:r w:rsidR="00110EF9" w:rsidRPr="00BA2DDB">
        <w:rPr>
          <w:rFonts w:ascii="Times New Roman" w:hAnsi="Times New Roman" w:cs="Times New Roman"/>
          <w:i/>
          <w:iCs/>
          <w:sz w:val="20"/>
          <w:szCs w:val="20"/>
          <w:lang w:val="fr-FR"/>
        </w:rPr>
        <w:t>7</w:t>
      </w:r>
    </w:p>
    <w:p w14:paraId="222A1086" w14:textId="77777777" w:rsidR="007016DB" w:rsidRPr="00BA2DDB" w:rsidRDefault="007016DB" w:rsidP="00C10567">
      <w:pPr>
        <w:spacing w:line="360" w:lineRule="auto"/>
        <w:jc w:val="both"/>
        <w:rPr>
          <w:rFonts w:ascii="Times New Roman" w:hAnsi="Times New Roman" w:cs="Times New Roman"/>
          <w:color w:val="0D0D0D"/>
          <w:sz w:val="24"/>
          <w:szCs w:val="24"/>
          <w:shd w:val="clear" w:color="auto" w:fill="FFFFFF"/>
          <w:lang w:val="fr-FR"/>
        </w:rPr>
      </w:pPr>
    </w:p>
    <w:p w14:paraId="1B8B537C" w14:textId="07B65BD7" w:rsidR="007016DB" w:rsidRPr="00BA2DDB" w:rsidRDefault="007016DB" w:rsidP="00C10567">
      <w:pPr>
        <w:pStyle w:val="Paragraphedeliste"/>
        <w:numPr>
          <w:ilvl w:val="0"/>
          <w:numId w:val="28"/>
        </w:numPr>
        <w:spacing w:line="360" w:lineRule="auto"/>
        <w:jc w:val="both"/>
        <w:rPr>
          <w:rFonts w:ascii="Times New Roman" w:hAnsi="Times New Roman" w:cs="Times New Roman"/>
          <w:b/>
          <w:bCs/>
          <w:sz w:val="24"/>
          <w:szCs w:val="24"/>
          <w:lang w:val="fr-FR"/>
        </w:rPr>
      </w:pPr>
      <w:r w:rsidRPr="00BA2DDB">
        <w:rPr>
          <w:rFonts w:ascii="Times New Roman" w:hAnsi="Times New Roman" w:cs="Times New Roman"/>
          <w:b/>
          <w:bCs/>
          <w:sz w:val="24"/>
          <w:szCs w:val="24"/>
          <w:lang w:val="fr-FR"/>
        </w:rPr>
        <w:t>Flux</w:t>
      </w:r>
    </w:p>
    <w:p w14:paraId="4B0E72D2" w14:textId="77777777" w:rsidR="007016DB" w:rsidRPr="00BA2DDB" w:rsidRDefault="007016DB"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Comme indiqué dans l’étude de Zhang &amp; Martinez (2020) la plupart des études préconise l’utilisation de flux divisés par le PIB. Dès lors nos flux seront en fonction du PIB.</w:t>
      </w:r>
    </w:p>
    <w:p w14:paraId="4141FCC8" w14:textId="77777777" w:rsidR="007016DB" w:rsidRPr="00BA2DDB" w:rsidRDefault="007016DB" w:rsidP="00C10567">
      <w:pPr>
        <w:spacing w:line="360" w:lineRule="auto"/>
        <w:jc w:val="both"/>
        <w:rPr>
          <w:rFonts w:ascii="Times New Roman" w:hAnsi="Times New Roman" w:cs="Times New Roman"/>
          <w:color w:val="0D0D0D"/>
          <w:sz w:val="24"/>
          <w:szCs w:val="24"/>
          <w:shd w:val="clear" w:color="auto" w:fill="FFFFFF"/>
          <w:lang w:val="fr-FR"/>
        </w:rPr>
      </w:pPr>
    </w:p>
    <w:p w14:paraId="5DA48380" w14:textId="2F0F1EC7" w:rsidR="00465886" w:rsidRPr="00BA2DDB" w:rsidRDefault="00611845" w:rsidP="00611845">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b/>
          <w:bCs/>
          <w:color w:val="0D0D0D"/>
          <w:sz w:val="24"/>
          <w:szCs w:val="24"/>
          <w:shd w:val="clear" w:color="auto" w:fill="FFFFFF"/>
          <w:lang w:val="fr-FR"/>
        </w:rPr>
        <w:t>Résumé statistique des variables.</w:t>
      </w:r>
    </w:p>
    <w:p w14:paraId="62781A03" w14:textId="5D82257C" w:rsidR="00342F98" w:rsidRPr="00BA2DDB" w:rsidRDefault="00C1499B" w:rsidP="00C10567">
      <w:pPr>
        <w:spacing w:line="360" w:lineRule="auto"/>
        <w:jc w:val="both"/>
        <w:rPr>
          <w:rFonts w:ascii="Times New Roman" w:eastAsiaTheme="minorEastAsia" w:hAnsi="Times New Roman" w:cs="Times New Roman"/>
          <w:color w:val="0D0D0D"/>
          <w:sz w:val="24"/>
          <w:szCs w:val="24"/>
          <w:shd w:val="clear" w:color="auto" w:fill="FFFFFF"/>
          <w:lang w:val="fr-FR"/>
        </w:rPr>
      </w:pPr>
      <w:r w:rsidRPr="00BA2DDB">
        <w:rPr>
          <w:rFonts w:ascii="Times New Roman" w:eastAsiaTheme="minorEastAsia" w:hAnsi="Times New Roman" w:cs="Times New Roman"/>
          <w:noProof/>
          <w:color w:val="0D0D0D"/>
          <w:sz w:val="24"/>
          <w:szCs w:val="24"/>
          <w:shd w:val="clear" w:color="auto" w:fill="FFFFFF"/>
          <w:lang w:val="fr-FR"/>
        </w:rPr>
        <w:drawing>
          <wp:inline distT="0" distB="0" distL="0" distR="0" wp14:anchorId="64E4E906" wp14:editId="73CA0F09">
            <wp:extent cx="5760720" cy="2472055"/>
            <wp:effectExtent l="0" t="0" r="0" b="4445"/>
            <wp:docPr id="65999186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9991864" name=""/>
                    <pic:cNvPicPr/>
                  </pic:nvPicPr>
                  <pic:blipFill>
                    <a:blip r:embed="rId39"/>
                    <a:stretch>
                      <a:fillRect/>
                    </a:stretch>
                  </pic:blipFill>
                  <pic:spPr>
                    <a:xfrm>
                      <a:off x="0" y="0"/>
                      <a:ext cx="5760720" cy="2472055"/>
                    </a:xfrm>
                    <a:prstGeom prst="rect">
                      <a:avLst/>
                    </a:prstGeom>
                  </pic:spPr>
                </pic:pic>
              </a:graphicData>
            </a:graphic>
          </wp:inline>
        </w:drawing>
      </w:r>
    </w:p>
    <w:p w14:paraId="345E7623" w14:textId="150E2524" w:rsidR="000A129B" w:rsidRPr="00BA2DDB" w:rsidRDefault="00F80F17" w:rsidP="00F80F17">
      <w:pPr>
        <w:spacing w:line="360" w:lineRule="auto"/>
        <w:rPr>
          <w:rFonts w:ascii="Times New Roman" w:hAnsi="Times New Roman" w:cs="Times New Roman"/>
          <w:i/>
          <w:iCs/>
          <w:color w:val="0D0D0D"/>
          <w:sz w:val="18"/>
          <w:szCs w:val="18"/>
          <w:shd w:val="clear" w:color="auto" w:fill="FFFFFF"/>
          <w:lang w:val="fr-FR"/>
        </w:rPr>
      </w:pPr>
      <w:r w:rsidRPr="00BA2DDB">
        <w:rPr>
          <w:rFonts w:ascii="Times New Roman" w:hAnsi="Times New Roman" w:cs="Times New Roman"/>
          <w:i/>
          <w:iCs/>
          <w:color w:val="0D0D0D"/>
          <w:sz w:val="18"/>
          <w:szCs w:val="18"/>
          <w:shd w:val="clear" w:color="auto" w:fill="FFFFFF"/>
          <w:lang w:val="fr-FR"/>
        </w:rPr>
        <w:t>Tableau 1</w:t>
      </w:r>
    </w:p>
    <w:p w14:paraId="195A8F00" w14:textId="3041B751" w:rsidR="00DC6D72" w:rsidRPr="00BA2DDB" w:rsidRDefault="00AD5D78" w:rsidP="00DC6D72">
      <w:pPr>
        <w:spacing w:line="360" w:lineRule="auto"/>
        <w:rPr>
          <w:rFonts w:ascii="Times New Roman" w:hAnsi="Times New Roman" w:cs="Times New Roman"/>
          <w:i/>
          <w:iCs/>
          <w:color w:val="0D0D0D"/>
          <w:sz w:val="18"/>
          <w:szCs w:val="18"/>
          <w:shd w:val="clear" w:color="auto" w:fill="FFFFFF"/>
          <w:lang w:val="fr-FR"/>
        </w:rPr>
      </w:pPr>
      <w:r w:rsidRPr="00BA2DDB">
        <w:rPr>
          <w:rFonts w:ascii="Times New Roman" w:hAnsi="Times New Roman" w:cs="Times New Roman"/>
          <w:color w:val="0D0D0D"/>
          <w:sz w:val="24"/>
          <w:szCs w:val="24"/>
          <w:shd w:val="clear" w:color="auto" w:fill="FFFFFF"/>
          <w:lang w:val="fr-FR"/>
        </w:rPr>
        <w:t>Le t</w:t>
      </w:r>
      <w:r w:rsidR="00DC6D72" w:rsidRPr="00BA2DDB">
        <w:rPr>
          <w:rFonts w:ascii="Times New Roman" w:hAnsi="Times New Roman" w:cs="Times New Roman"/>
          <w:color w:val="0D0D0D"/>
          <w:sz w:val="24"/>
          <w:szCs w:val="24"/>
          <w:shd w:val="clear" w:color="auto" w:fill="FFFFFF"/>
          <w:lang w:val="fr-FR"/>
        </w:rPr>
        <w:t xml:space="preserve">ableau 1 présente un résumé statistique des variables utilisées dans les régressions. Inspiré du tableau 2 dans </w:t>
      </w:r>
      <w:proofErr w:type="spellStart"/>
      <w:r w:rsidR="00DC6D72" w:rsidRPr="00BA2DDB">
        <w:rPr>
          <w:rFonts w:ascii="Times New Roman" w:hAnsi="Times New Roman" w:cs="Times New Roman"/>
          <w:sz w:val="24"/>
          <w:szCs w:val="24"/>
          <w:lang w:val="fr-FR"/>
        </w:rPr>
        <w:t>Ammer@al</w:t>
      </w:r>
      <w:proofErr w:type="spellEnd"/>
      <w:r w:rsidR="00DC6D72" w:rsidRPr="00BA2DDB">
        <w:rPr>
          <w:rFonts w:ascii="Times New Roman" w:hAnsi="Times New Roman" w:cs="Times New Roman"/>
          <w:sz w:val="24"/>
          <w:szCs w:val="24"/>
          <w:lang w:val="fr-FR"/>
        </w:rPr>
        <w:t xml:space="preserve"> </w:t>
      </w:r>
      <w:r w:rsidR="002437F9">
        <w:rPr>
          <w:rFonts w:ascii="Times New Roman" w:hAnsi="Times New Roman" w:cs="Times New Roman"/>
          <w:sz w:val="24"/>
          <w:szCs w:val="24"/>
          <w:lang w:val="fr-FR"/>
        </w:rPr>
        <w:t>(</w:t>
      </w:r>
      <w:r w:rsidR="00DC6D72" w:rsidRPr="00BA2DDB">
        <w:rPr>
          <w:rFonts w:ascii="Times New Roman" w:hAnsi="Times New Roman" w:cs="Times New Roman"/>
          <w:sz w:val="24"/>
          <w:szCs w:val="24"/>
          <w:lang w:val="fr-FR"/>
        </w:rPr>
        <w:t>2019</w:t>
      </w:r>
      <w:r w:rsidR="002437F9">
        <w:rPr>
          <w:rFonts w:ascii="Times New Roman" w:hAnsi="Times New Roman" w:cs="Times New Roman"/>
          <w:sz w:val="24"/>
          <w:szCs w:val="24"/>
          <w:lang w:val="fr-FR"/>
        </w:rPr>
        <w:t>)</w:t>
      </w:r>
      <w:r w:rsidR="00DC6D72" w:rsidRPr="00BA2DDB">
        <w:rPr>
          <w:rFonts w:ascii="Times New Roman" w:hAnsi="Times New Roman" w:cs="Times New Roman"/>
          <w:sz w:val="24"/>
          <w:szCs w:val="24"/>
          <w:lang w:val="fr-FR"/>
        </w:rPr>
        <w:t>.</w:t>
      </w:r>
      <w:r w:rsidR="006F5960" w:rsidRPr="00BA2DDB">
        <w:rPr>
          <w:rFonts w:ascii="Times New Roman" w:hAnsi="Times New Roman" w:cs="Times New Roman"/>
          <w:sz w:val="24"/>
          <w:szCs w:val="24"/>
          <w:lang w:val="fr-FR"/>
        </w:rPr>
        <w:t xml:space="preserve"> Il permet d’avoir </w:t>
      </w:r>
      <w:r w:rsidR="007D2342" w:rsidRPr="00BA2DDB">
        <w:rPr>
          <w:rFonts w:ascii="Times New Roman" w:hAnsi="Times New Roman" w:cs="Times New Roman"/>
          <w:sz w:val="24"/>
          <w:szCs w:val="24"/>
          <w:lang w:val="fr-FR"/>
        </w:rPr>
        <w:t>une vue</w:t>
      </w:r>
      <w:r w:rsidR="006F5960" w:rsidRPr="00BA2DDB">
        <w:rPr>
          <w:rFonts w:ascii="Times New Roman" w:hAnsi="Times New Roman" w:cs="Times New Roman"/>
          <w:sz w:val="24"/>
          <w:szCs w:val="24"/>
          <w:lang w:val="fr-FR"/>
        </w:rPr>
        <w:t xml:space="preserve"> d’ensemble et de mieux comprendre l’impact de chaque variable par rapport </w:t>
      </w:r>
      <w:r w:rsidR="0011366D" w:rsidRPr="00BA2DDB">
        <w:rPr>
          <w:rFonts w:ascii="Times New Roman" w:hAnsi="Times New Roman" w:cs="Times New Roman"/>
          <w:sz w:val="24"/>
          <w:szCs w:val="24"/>
          <w:lang w:val="fr-FR"/>
        </w:rPr>
        <w:t>à</w:t>
      </w:r>
      <w:r w:rsidR="006F5960" w:rsidRPr="00BA2DDB">
        <w:rPr>
          <w:rFonts w:ascii="Times New Roman" w:hAnsi="Times New Roman" w:cs="Times New Roman"/>
          <w:sz w:val="24"/>
          <w:szCs w:val="24"/>
          <w:lang w:val="fr-FR"/>
        </w:rPr>
        <w:t xml:space="preserve"> </w:t>
      </w:r>
      <w:r w:rsidR="0011366D" w:rsidRPr="00BA2DDB">
        <w:rPr>
          <w:rFonts w:ascii="Times New Roman" w:hAnsi="Times New Roman" w:cs="Times New Roman"/>
          <w:sz w:val="24"/>
          <w:szCs w:val="24"/>
          <w:lang w:val="fr-FR"/>
        </w:rPr>
        <w:t>sa</w:t>
      </w:r>
      <w:r w:rsidR="006F5960" w:rsidRPr="00BA2DDB">
        <w:rPr>
          <w:rFonts w:ascii="Times New Roman" w:hAnsi="Times New Roman" w:cs="Times New Roman"/>
          <w:sz w:val="24"/>
          <w:szCs w:val="24"/>
          <w:lang w:val="fr-FR"/>
        </w:rPr>
        <w:t xml:space="preserve"> grandeur dans les tableaux qui suivent.</w:t>
      </w:r>
    </w:p>
    <w:p w14:paraId="58E7E842" w14:textId="77777777" w:rsidR="00C1499B" w:rsidRPr="00BA2DDB" w:rsidRDefault="00C1499B" w:rsidP="00C10567">
      <w:pPr>
        <w:spacing w:line="360" w:lineRule="auto"/>
        <w:jc w:val="both"/>
        <w:rPr>
          <w:rFonts w:ascii="Times New Roman" w:eastAsiaTheme="minorEastAsia" w:hAnsi="Times New Roman" w:cs="Times New Roman"/>
          <w:color w:val="0D0D0D"/>
          <w:sz w:val="24"/>
          <w:szCs w:val="24"/>
          <w:shd w:val="clear" w:color="auto" w:fill="FFFFFF"/>
          <w:lang w:val="fr-FR"/>
        </w:rPr>
      </w:pPr>
    </w:p>
    <w:p w14:paraId="7E0DC20F" w14:textId="77777777" w:rsidR="00837B1B" w:rsidRPr="00BA2DDB" w:rsidRDefault="00837B1B" w:rsidP="00C10567">
      <w:pPr>
        <w:spacing w:line="360" w:lineRule="auto"/>
        <w:jc w:val="both"/>
        <w:rPr>
          <w:rFonts w:ascii="Times New Roman" w:eastAsiaTheme="minorEastAsia" w:hAnsi="Times New Roman" w:cs="Times New Roman"/>
          <w:color w:val="0D0D0D"/>
          <w:sz w:val="24"/>
          <w:szCs w:val="24"/>
          <w:shd w:val="clear" w:color="auto" w:fill="FFFFFF"/>
          <w:lang w:val="fr-FR"/>
        </w:rPr>
      </w:pPr>
    </w:p>
    <w:p w14:paraId="109E3E2D" w14:textId="77777777" w:rsidR="00837B1B" w:rsidRPr="00BA2DDB" w:rsidRDefault="00837B1B" w:rsidP="00C10567">
      <w:pPr>
        <w:spacing w:line="360" w:lineRule="auto"/>
        <w:jc w:val="both"/>
        <w:rPr>
          <w:rFonts w:ascii="Times New Roman" w:eastAsiaTheme="minorEastAsia" w:hAnsi="Times New Roman" w:cs="Times New Roman"/>
          <w:color w:val="0D0D0D"/>
          <w:sz w:val="24"/>
          <w:szCs w:val="24"/>
          <w:shd w:val="clear" w:color="auto" w:fill="FFFFFF"/>
          <w:lang w:val="fr-FR"/>
        </w:rPr>
      </w:pPr>
    </w:p>
    <w:p w14:paraId="01C542B0" w14:textId="75184A81" w:rsidR="00837B1B" w:rsidRPr="00BA2DDB" w:rsidRDefault="00837B1B" w:rsidP="00C10567">
      <w:pPr>
        <w:spacing w:line="360" w:lineRule="auto"/>
        <w:jc w:val="both"/>
        <w:rPr>
          <w:rFonts w:ascii="Times New Roman" w:eastAsiaTheme="minorEastAsia" w:hAnsi="Times New Roman" w:cs="Times New Roman"/>
          <w:color w:val="0D0D0D"/>
          <w:sz w:val="24"/>
          <w:szCs w:val="24"/>
          <w:shd w:val="clear" w:color="auto" w:fill="FFFFFF"/>
          <w:lang w:val="fr-FR"/>
        </w:rPr>
      </w:pPr>
      <w:r w:rsidRPr="00BA2DDB">
        <w:rPr>
          <w:rFonts w:ascii="Times New Roman" w:eastAsiaTheme="minorEastAsia" w:hAnsi="Times New Roman" w:cs="Times New Roman"/>
          <w:color w:val="0D0D0D"/>
          <w:sz w:val="24"/>
          <w:szCs w:val="24"/>
          <w:shd w:val="clear" w:color="auto" w:fill="FFFFFF"/>
          <w:lang w:val="fr-FR"/>
        </w:rPr>
        <w:tab/>
      </w:r>
    </w:p>
    <w:p w14:paraId="7DA4F9D2" w14:textId="775DD80A" w:rsidR="00EF32E8" w:rsidRPr="00BA2DDB" w:rsidRDefault="00837B1B" w:rsidP="00837B1B">
      <w:pPr>
        <w:spacing w:line="360" w:lineRule="auto"/>
        <w:jc w:val="both"/>
        <w:rPr>
          <w:rStyle w:val="Titre1Car"/>
          <w:rFonts w:ascii="Times New Roman" w:eastAsiaTheme="minorEastAsia" w:hAnsi="Times New Roman" w:cs="Times New Roman"/>
          <w:color w:val="0D0D0D"/>
          <w:sz w:val="24"/>
          <w:szCs w:val="24"/>
          <w:shd w:val="clear" w:color="auto" w:fill="FFFFFF"/>
          <w:lang w:val="fr-FR"/>
        </w:rPr>
      </w:pPr>
      <w:r w:rsidRPr="00BA2DDB">
        <w:rPr>
          <w:rFonts w:ascii="Times New Roman" w:eastAsiaTheme="minorEastAsia" w:hAnsi="Times New Roman" w:cs="Times New Roman"/>
          <w:color w:val="0D0D0D"/>
          <w:sz w:val="24"/>
          <w:szCs w:val="24"/>
          <w:shd w:val="clear" w:color="auto" w:fill="FFFFFF"/>
          <w:lang w:val="fr-FR"/>
        </w:rPr>
        <w:br w:type="column"/>
      </w:r>
      <w:bookmarkStart w:id="16" w:name="_Toc173092845"/>
      <w:r w:rsidR="00BB5305" w:rsidRPr="00BA2DDB">
        <w:rPr>
          <w:rStyle w:val="Titre1Car"/>
          <w:i/>
          <w:iCs/>
          <w:sz w:val="36"/>
          <w:szCs w:val="36"/>
          <w:lang w:val="fr-FR"/>
        </w:rPr>
        <w:t>4</w:t>
      </w:r>
      <w:r w:rsidR="00512964" w:rsidRPr="00BA2DDB">
        <w:rPr>
          <w:rStyle w:val="Titre1Car"/>
          <w:i/>
          <w:iCs/>
          <w:sz w:val="36"/>
          <w:szCs w:val="36"/>
          <w:lang w:val="fr-FR"/>
        </w:rPr>
        <w:t xml:space="preserve">ème </w:t>
      </w:r>
      <w:r w:rsidR="00176060" w:rsidRPr="00BA2DDB">
        <w:rPr>
          <w:rStyle w:val="Titre1Car"/>
          <w:i/>
          <w:iCs/>
          <w:sz w:val="36"/>
          <w:szCs w:val="36"/>
          <w:lang w:val="fr-FR"/>
        </w:rPr>
        <w:t>partie :</w:t>
      </w:r>
      <w:r w:rsidR="00BB5305" w:rsidRPr="00BA2DDB">
        <w:rPr>
          <w:rStyle w:val="Titre1Car"/>
          <w:i/>
          <w:iCs/>
          <w:sz w:val="36"/>
          <w:szCs w:val="36"/>
          <w:lang w:val="fr-FR"/>
        </w:rPr>
        <w:t xml:space="preserve"> </w:t>
      </w:r>
      <w:r w:rsidR="006F3FA3" w:rsidRPr="00BA2DDB">
        <w:rPr>
          <w:rStyle w:val="Titre1Car"/>
          <w:i/>
          <w:iCs/>
          <w:sz w:val="36"/>
          <w:szCs w:val="36"/>
          <w:lang w:val="fr-FR"/>
        </w:rPr>
        <w:t xml:space="preserve">Analyse des </w:t>
      </w:r>
      <w:r w:rsidR="00960282" w:rsidRPr="00BA2DDB">
        <w:rPr>
          <w:rStyle w:val="Titre1Car"/>
          <w:i/>
          <w:iCs/>
          <w:sz w:val="36"/>
          <w:szCs w:val="36"/>
          <w:lang w:val="fr-FR"/>
        </w:rPr>
        <w:t>résultats</w:t>
      </w:r>
      <w:bookmarkEnd w:id="16"/>
    </w:p>
    <w:p w14:paraId="60F83EC2" w14:textId="77777777" w:rsidR="0011366D" w:rsidRPr="00BA2DDB" w:rsidRDefault="0011366D" w:rsidP="0011366D">
      <w:pPr>
        <w:rPr>
          <w:lang w:val="fr-FR"/>
        </w:rPr>
      </w:pPr>
    </w:p>
    <w:p w14:paraId="1266FD95" w14:textId="3398C50C" w:rsidR="00556446" w:rsidRPr="00BA2DDB" w:rsidRDefault="00556446" w:rsidP="00C10567">
      <w:pPr>
        <w:pStyle w:val="Titre3"/>
        <w:rPr>
          <w:rStyle w:val="Accentuation"/>
          <w:sz w:val="28"/>
          <w:szCs w:val="28"/>
          <w:u w:val="single"/>
          <w:lang w:val="fr-FR"/>
        </w:rPr>
      </w:pPr>
      <w:bookmarkStart w:id="17" w:name="_Toc173092846"/>
      <w:r w:rsidRPr="00BA2DDB">
        <w:rPr>
          <w:rStyle w:val="Accentuation"/>
          <w:sz w:val="28"/>
          <w:szCs w:val="28"/>
          <w:u w:val="single"/>
          <w:lang w:val="fr-FR"/>
        </w:rPr>
        <w:t>4.</w:t>
      </w:r>
      <w:r w:rsidR="00E855DF" w:rsidRPr="00BA2DDB">
        <w:rPr>
          <w:rStyle w:val="Accentuation"/>
          <w:sz w:val="28"/>
          <w:szCs w:val="28"/>
          <w:u w:val="single"/>
          <w:lang w:val="fr-FR"/>
        </w:rPr>
        <w:t>1</w:t>
      </w:r>
      <w:r w:rsidRPr="00BA2DDB">
        <w:rPr>
          <w:rStyle w:val="Accentuation"/>
          <w:sz w:val="28"/>
          <w:szCs w:val="28"/>
          <w:u w:val="single"/>
          <w:lang w:val="fr-FR"/>
        </w:rPr>
        <w:t xml:space="preserve"> </w:t>
      </w:r>
      <w:r w:rsidR="00FA2BF4" w:rsidRPr="00BA2DDB">
        <w:rPr>
          <w:rStyle w:val="Accentuation"/>
          <w:sz w:val="28"/>
          <w:szCs w:val="28"/>
          <w:u w:val="single"/>
          <w:lang w:val="fr-FR"/>
        </w:rPr>
        <w:t>P</w:t>
      </w:r>
      <w:r w:rsidRPr="00BA2DDB">
        <w:rPr>
          <w:rStyle w:val="Accentuation"/>
          <w:sz w:val="28"/>
          <w:szCs w:val="28"/>
          <w:u w:val="single"/>
          <w:lang w:val="fr-FR"/>
        </w:rPr>
        <w:t>remier</w:t>
      </w:r>
      <w:r w:rsidR="00891D19" w:rsidRPr="00BA2DDB">
        <w:rPr>
          <w:rStyle w:val="Accentuation"/>
          <w:sz w:val="28"/>
          <w:szCs w:val="28"/>
          <w:u w:val="single"/>
          <w:lang w:val="fr-FR"/>
        </w:rPr>
        <w:t>s</w:t>
      </w:r>
      <w:r w:rsidRPr="00BA2DDB">
        <w:rPr>
          <w:rStyle w:val="Accentuation"/>
          <w:sz w:val="28"/>
          <w:szCs w:val="28"/>
          <w:u w:val="single"/>
          <w:lang w:val="fr-FR"/>
        </w:rPr>
        <w:t xml:space="preserve"> modèles</w:t>
      </w:r>
      <w:bookmarkEnd w:id="17"/>
    </w:p>
    <w:p w14:paraId="5E3551A5" w14:textId="77777777" w:rsidR="0011366D" w:rsidRPr="00BA2DDB" w:rsidRDefault="0011366D" w:rsidP="0011366D">
      <w:pPr>
        <w:rPr>
          <w:lang w:val="fr-FR"/>
        </w:rPr>
      </w:pPr>
    </w:p>
    <w:p w14:paraId="37C38652" w14:textId="237C5B64" w:rsidR="00AC37EE" w:rsidRPr="00BA2DDB" w:rsidRDefault="00F94981" w:rsidP="00C10567">
      <w:pPr>
        <w:spacing w:line="360" w:lineRule="auto"/>
        <w:rPr>
          <w:rFonts w:ascii="Times New Roman" w:hAnsi="Times New Roman" w:cs="Times New Roman"/>
          <w:color w:val="0D0D0D"/>
          <w:sz w:val="24"/>
          <w:szCs w:val="24"/>
          <w:shd w:val="clear" w:color="auto" w:fill="FFFFFF"/>
          <w:lang w:val="fr-FR"/>
        </w:rPr>
      </w:pPr>
      <w:r w:rsidRPr="00BA2DDB">
        <w:rPr>
          <w:rFonts w:ascii="Times New Roman" w:hAnsi="Times New Roman" w:cs="Times New Roman"/>
          <w:noProof/>
          <w:color w:val="0D0D0D"/>
          <w:sz w:val="24"/>
          <w:szCs w:val="24"/>
          <w:shd w:val="clear" w:color="auto" w:fill="FFFFFF"/>
          <w:lang w:val="fr-FR"/>
        </w:rPr>
        <w:drawing>
          <wp:inline distT="0" distB="0" distL="0" distR="0" wp14:anchorId="74CAC552" wp14:editId="244EF1DF">
            <wp:extent cx="5736491" cy="1394460"/>
            <wp:effectExtent l="0" t="0" r="0" b="0"/>
            <wp:docPr id="191170809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1708098" name=""/>
                    <pic:cNvPicPr/>
                  </pic:nvPicPr>
                  <pic:blipFill>
                    <a:blip r:embed="rId40"/>
                    <a:stretch>
                      <a:fillRect/>
                    </a:stretch>
                  </pic:blipFill>
                  <pic:spPr>
                    <a:xfrm>
                      <a:off x="0" y="0"/>
                      <a:ext cx="5742269" cy="1395864"/>
                    </a:xfrm>
                    <a:prstGeom prst="rect">
                      <a:avLst/>
                    </a:prstGeom>
                  </pic:spPr>
                </pic:pic>
              </a:graphicData>
            </a:graphic>
          </wp:inline>
        </w:drawing>
      </w:r>
    </w:p>
    <w:p w14:paraId="510BA5C1" w14:textId="3690E8A9" w:rsidR="00891D19" w:rsidRPr="00BA2DDB" w:rsidRDefault="00425E55" w:rsidP="00C10567">
      <w:pPr>
        <w:spacing w:line="360" w:lineRule="auto"/>
        <w:rPr>
          <w:rFonts w:ascii="Times New Roman" w:hAnsi="Times New Roman" w:cs="Times New Roman"/>
          <w:i/>
          <w:iCs/>
          <w:color w:val="0D0D0D"/>
          <w:sz w:val="18"/>
          <w:szCs w:val="18"/>
          <w:shd w:val="clear" w:color="auto" w:fill="FFFFFF"/>
          <w:lang w:val="fr-FR"/>
        </w:rPr>
      </w:pPr>
      <w:r w:rsidRPr="00BA2DDB">
        <w:rPr>
          <w:rFonts w:ascii="Times New Roman" w:hAnsi="Times New Roman" w:cs="Times New Roman"/>
          <w:i/>
          <w:iCs/>
          <w:color w:val="0D0D0D"/>
          <w:sz w:val="18"/>
          <w:szCs w:val="18"/>
          <w:shd w:val="clear" w:color="auto" w:fill="FFFFFF"/>
          <w:lang w:val="fr-FR"/>
        </w:rPr>
        <w:t xml:space="preserve">Tableau </w:t>
      </w:r>
      <w:r w:rsidR="00F80F17" w:rsidRPr="00BA2DDB">
        <w:rPr>
          <w:rFonts w:ascii="Times New Roman" w:hAnsi="Times New Roman" w:cs="Times New Roman"/>
          <w:i/>
          <w:iCs/>
          <w:color w:val="0D0D0D"/>
          <w:sz w:val="18"/>
          <w:szCs w:val="18"/>
          <w:shd w:val="clear" w:color="auto" w:fill="FFFFFF"/>
          <w:lang w:val="fr-FR"/>
        </w:rPr>
        <w:t>2</w:t>
      </w:r>
    </w:p>
    <w:p w14:paraId="400A0256" w14:textId="17224A73" w:rsidR="00C53BA0" w:rsidRPr="00BA2DDB" w:rsidRDefault="00F94981" w:rsidP="00C10567">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noProof/>
          <w:color w:val="0D0D0D"/>
          <w:sz w:val="24"/>
          <w:szCs w:val="24"/>
          <w:shd w:val="clear" w:color="auto" w:fill="FFFFFF"/>
          <w:lang w:val="fr-FR"/>
        </w:rPr>
        <w:drawing>
          <wp:inline distT="0" distB="0" distL="0" distR="0" wp14:anchorId="198EE884" wp14:editId="0B5DE8BE">
            <wp:extent cx="5781313" cy="1333500"/>
            <wp:effectExtent l="0" t="0" r="0" b="0"/>
            <wp:docPr id="119671425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6714253" name=""/>
                    <pic:cNvPicPr/>
                  </pic:nvPicPr>
                  <pic:blipFill>
                    <a:blip r:embed="rId41"/>
                    <a:stretch>
                      <a:fillRect/>
                    </a:stretch>
                  </pic:blipFill>
                  <pic:spPr>
                    <a:xfrm>
                      <a:off x="0" y="0"/>
                      <a:ext cx="5785641" cy="1334498"/>
                    </a:xfrm>
                    <a:prstGeom prst="rect">
                      <a:avLst/>
                    </a:prstGeom>
                  </pic:spPr>
                </pic:pic>
              </a:graphicData>
            </a:graphic>
          </wp:inline>
        </w:drawing>
      </w:r>
    </w:p>
    <w:p w14:paraId="784EE751" w14:textId="0DF82D3D" w:rsidR="001E04EC" w:rsidRPr="00BA2DDB" w:rsidRDefault="001E04EC" w:rsidP="001E04EC">
      <w:pPr>
        <w:spacing w:line="360" w:lineRule="auto"/>
        <w:rPr>
          <w:rFonts w:ascii="Times New Roman" w:hAnsi="Times New Roman" w:cs="Times New Roman"/>
          <w:i/>
          <w:iCs/>
          <w:color w:val="0D0D0D"/>
          <w:sz w:val="18"/>
          <w:szCs w:val="18"/>
          <w:shd w:val="clear" w:color="auto" w:fill="FFFFFF"/>
          <w:lang w:val="fr-FR"/>
        </w:rPr>
      </w:pPr>
      <w:r w:rsidRPr="00BA2DDB">
        <w:rPr>
          <w:rFonts w:ascii="Times New Roman" w:hAnsi="Times New Roman" w:cs="Times New Roman"/>
          <w:i/>
          <w:iCs/>
          <w:color w:val="0D0D0D"/>
          <w:sz w:val="18"/>
          <w:szCs w:val="18"/>
          <w:shd w:val="clear" w:color="auto" w:fill="FFFFFF"/>
          <w:lang w:val="fr-FR"/>
        </w:rPr>
        <w:t xml:space="preserve">Tableau </w:t>
      </w:r>
      <w:r w:rsidR="00F80F17" w:rsidRPr="00BA2DDB">
        <w:rPr>
          <w:rFonts w:ascii="Times New Roman" w:hAnsi="Times New Roman" w:cs="Times New Roman"/>
          <w:i/>
          <w:iCs/>
          <w:color w:val="0D0D0D"/>
          <w:sz w:val="18"/>
          <w:szCs w:val="18"/>
          <w:shd w:val="clear" w:color="auto" w:fill="FFFFFF"/>
          <w:lang w:val="fr-FR"/>
        </w:rPr>
        <w:t>3</w:t>
      </w:r>
    </w:p>
    <w:p w14:paraId="3AECC333" w14:textId="42F39CF7" w:rsidR="00C5227E" w:rsidRPr="00BA2DDB" w:rsidRDefault="00BF41F0" w:rsidP="00C5227E">
      <w:pPr>
        <w:spacing w:line="360" w:lineRule="auto"/>
        <w:jc w:val="both"/>
        <w:rPr>
          <w:rFonts w:ascii="Times New Roman" w:hAnsi="Times New Roman" w:cs="Times New Roman"/>
          <w:color w:val="0D0D0D"/>
          <w:sz w:val="24"/>
          <w:szCs w:val="24"/>
          <w:shd w:val="clear" w:color="auto" w:fill="FFFFFF"/>
          <w:lang w:val="fr-FR"/>
        </w:rPr>
      </w:pPr>
      <w:bookmarkStart w:id="18" w:name="_Hlk171246162"/>
      <w:r w:rsidRPr="00BA2DDB">
        <w:rPr>
          <w:rFonts w:ascii="Times New Roman" w:hAnsi="Times New Roman" w:cs="Times New Roman"/>
          <w:color w:val="0D0D0D"/>
          <w:sz w:val="24"/>
          <w:szCs w:val="24"/>
          <w:shd w:val="clear" w:color="auto" w:fill="FFFFFF"/>
          <w:lang w:val="fr-FR"/>
        </w:rPr>
        <w:t>Le</w:t>
      </w:r>
      <w:r w:rsidR="006B7B74" w:rsidRPr="00BA2DDB">
        <w:rPr>
          <w:rFonts w:ascii="Times New Roman" w:hAnsi="Times New Roman" w:cs="Times New Roman"/>
          <w:color w:val="0D0D0D"/>
          <w:sz w:val="24"/>
          <w:szCs w:val="24"/>
          <w:shd w:val="clear" w:color="auto" w:fill="FFFFFF"/>
          <w:lang w:val="fr-FR"/>
        </w:rPr>
        <w:t>s</w:t>
      </w:r>
      <w:r w:rsidRPr="00BA2DDB">
        <w:rPr>
          <w:rFonts w:ascii="Times New Roman" w:hAnsi="Times New Roman" w:cs="Times New Roman"/>
          <w:color w:val="0D0D0D"/>
          <w:sz w:val="24"/>
          <w:szCs w:val="24"/>
          <w:shd w:val="clear" w:color="auto" w:fill="FFFFFF"/>
          <w:lang w:val="fr-FR"/>
        </w:rPr>
        <w:t xml:space="preserve"> </w:t>
      </w:r>
      <w:r w:rsidR="002C37A9" w:rsidRPr="00BA2DDB">
        <w:rPr>
          <w:rFonts w:ascii="Times New Roman" w:hAnsi="Times New Roman" w:cs="Times New Roman"/>
          <w:color w:val="0D0D0D"/>
          <w:sz w:val="24"/>
          <w:szCs w:val="24"/>
          <w:shd w:val="clear" w:color="auto" w:fill="FFFFFF"/>
          <w:lang w:val="fr-FR"/>
        </w:rPr>
        <w:t>tableau</w:t>
      </w:r>
      <w:r w:rsidR="006B7B74" w:rsidRPr="00BA2DDB">
        <w:rPr>
          <w:rFonts w:ascii="Times New Roman" w:hAnsi="Times New Roman" w:cs="Times New Roman"/>
          <w:color w:val="0D0D0D"/>
          <w:sz w:val="24"/>
          <w:szCs w:val="24"/>
          <w:shd w:val="clear" w:color="auto" w:fill="FFFFFF"/>
          <w:lang w:val="fr-FR"/>
        </w:rPr>
        <w:t>x</w:t>
      </w:r>
      <w:r w:rsidR="002C37A9" w:rsidRPr="00BA2DDB">
        <w:rPr>
          <w:rFonts w:ascii="Times New Roman" w:hAnsi="Times New Roman" w:cs="Times New Roman"/>
          <w:color w:val="0D0D0D"/>
          <w:sz w:val="24"/>
          <w:szCs w:val="24"/>
          <w:shd w:val="clear" w:color="auto" w:fill="FFFFFF"/>
          <w:lang w:val="fr-FR"/>
        </w:rPr>
        <w:t xml:space="preserve"> </w:t>
      </w:r>
      <w:r w:rsidR="007D2342" w:rsidRPr="00BA2DDB">
        <w:rPr>
          <w:rFonts w:ascii="Times New Roman" w:hAnsi="Times New Roman" w:cs="Times New Roman"/>
          <w:color w:val="0D0D0D"/>
          <w:sz w:val="24"/>
          <w:szCs w:val="24"/>
          <w:shd w:val="clear" w:color="auto" w:fill="FFFFFF"/>
          <w:lang w:val="fr-FR"/>
        </w:rPr>
        <w:t xml:space="preserve">2 à 13 </w:t>
      </w:r>
      <w:r w:rsidR="002C37A9" w:rsidRPr="00BA2DDB">
        <w:rPr>
          <w:rFonts w:ascii="Times New Roman" w:hAnsi="Times New Roman" w:cs="Times New Roman"/>
          <w:color w:val="0D0D0D"/>
          <w:sz w:val="24"/>
          <w:szCs w:val="24"/>
          <w:shd w:val="clear" w:color="auto" w:fill="FFFFFF"/>
          <w:lang w:val="fr-FR"/>
        </w:rPr>
        <w:t>représente</w:t>
      </w:r>
      <w:r w:rsidR="006B7B74" w:rsidRPr="00BA2DDB">
        <w:rPr>
          <w:rFonts w:ascii="Times New Roman" w:hAnsi="Times New Roman" w:cs="Times New Roman"/>
          <w:color w:val="0D0D0D"/>
          <w:sz w:val="24"/>
          <w:szCs w:val="24"/>
          <w:shd w:val="clear" w:color="auto" w:fill="FFFFFF"/>
          <w:lang w:val="fr-FR"/>
        </w:rPr>
        <w:t>nt</w:t>
      </w:r>
      <w:r w:rsidR="002C37A9" w:rsidRPr="00BA2DDB">
        <w:rPr>
          <w:rFonts w:ascii="Times New Roman" w:hAnsi="Times New Roman" w:cs="Times New Roman"/>
          <w:color w:val="0D0D0D"/>
          <w:sz w:val="24"/>
          <w:szCs w:val="24"/>
          <w:shd w:val="clear" w:color="auto" w:fill="FFFFFF"/>
          <w:lang w:val="fr-FR"/>
        </w:rPr>
        <w:t xml:space="preserve"> le</w:t>
      </w:r>
      <w:r w:rsidR="006B7B74" w:rsidRPr="00BA2DDB">
        <w:rPr>
          <w:rFonts w:ascii="Times New Roman" w:hAnsi="Times New Roman" w:cs="Times New Roman"/>
          <w:color w:val="0D0D0D"/>
          <w:sz w:val="24"/>
          <w:szCs w:val="24"/>
          <w:shd w:val="clear" w:color="auto" w:fill="FFFFFF"/>
          <w:lang w:val="fr-FR"/>
        </w:rPr>
        <w:t>s</w:t>
      </w:r>
      <w:r w:rsidR="002C37A9" w:rsidRPr="00BA2DDB">
        <w:rPr>
          <w:rFonts w:ascii="Times New Roman" w:hAnsi="Times New Roman" w:cs="Times New Roman"/>
          <w:color w:val="0D0D0D"/>
          <w:sz w:val="24"/>
          <w:szCs w:val="24"/>
          <w:shd w:val="clear" w:color="auto" w:fill="FFFFFF"/>
          <w:lang w:val="fr-FR"/>
        </w:rPr>
        <w:t xml:space="preserve"> résultat</w:t>
      </w:r>
      <w:r w:rsidR="006B7B74" w:rsidRPr="00BA2DDB">
        <w:rPr>
          <w:rFonts w:ascii="Times New Roman" w:hAnsi="Times New Roman" w:cs="Times New Roman"/>
          <w:color w:val="0D0D0D"/>
          <w:sz w:val="24"/>
          <w:szCs w:val="24"/>
          <w:shd w:val="clear" w:color="auto" w:fill="FFFFFF"/>
          <w:lang w:val="fr-FR"/>
        </w:rPr>
        <w:t>s</w:t>
      </w:r>
      <w:r w:rsidR="002C37A9" w:rsidRPr="00BA2DDB">
        <w:rPr>
          <w:rFonts w:ascii="Times New Roman" w:hAnsi="Times New Roman" w:cs="Times New Roman"/>
          <w:color w:val="0D0D0D"/>
          <w:sz w:val="24"/>
          <w:szCs w:val="24"/>
          <w:shd w:val="clear" w:color="auto" w:fill="FFFFFF"/>
          <w:lang w:val="fr-FR"/>
        </w:rPr>
        <w:t xml:space="preserve"> de régressions OLS</w:t>
      </w:r>
      <w:r w:rsidR="00E51611" w:rsidRPr="00BA2DDB">
        <w:rPr>
          <w:rFonts w:ascii="Times New Roman" w:hAnsi="Times New Roman" w:cs="Times New Roman"/>
          <w:color w:val="0D0D0D"/>
          <w:sz w:val="24"/>
          <w:szCs w:val="24"/>
          <w:shd w:val="clear" w:color="auto" w:fill="FFFFFF"/>
          <w:lang w:val="fr-FR"/>
        </w:rPr>
        <w:t xml:space="preserve"> </w:t>
      </w:r>
      <w:r w:rsidR="00125B5A" w:rsidRPr="00BA2DDB">
        <w:rPr>
          <w:rFonts w:ascii="Times New Roman" w:hAnsi="Times New Roman" w:cs="Times New Roman"/>
          <w:color w:val="0D0D0D"/>
          <w:sz w:val="24"/>
          <w:szCs w:val="24"/>
          <w:shd w:val="clear" w:color="auto" w:fill="FFFFFF"/>
          <w:lang w:val="fr-FR"/>
        </w:rPr>
        <w:t xml:space="preserve">qui expliquent </w:t>
      </w:r>
      <w:r w:rsidR="00E51611" w:rsidRPr="00BA2DDB">
        <w:rPr>
          <w:rFonts w:ascii="Times New Roman" w:hAnsi="Times New Roman" w:cs="Times New Roman"/>
          <w:color w:val="0D0D0D"/>
          <w:sz w:val="24"/>
          <w:szCs w:val="24"/>
          <w:shd w:val="clear" w:color="auto" w:fill="FFFFFF"/>
          <w:lang w:val="fr-FR"/>
        </w:rPr>
        <w:t xml:space="preserve">le rendement </w:t>
      </w:r>
      <w:r w:rsidR="00611845" w:rsidRPr="00BA2DDB">
        <w:rPr>
          <w:rFonts w:ascii="Times New Roman" w:hAnsi="Times New Roman" w:cs="Times New Roman"/>
          <w:color w:val="0D0D0D"/>
          <w:sz w:val="24"/>
          <w:szCs w:val="24"/>
          <w:shd w:val="clear" w:color="auto" w:fill="FFFFFF"/>
          <w:lang w:val="fr-FR"/>
        </w:rPr>
        <w:t>à</w:t>
      </w:r>
      <w:r w:rsidR="00E51611" w:rsidRPr="00BA2DDB">
        <w:rPr>
          <w:rFonts w:ascii="Times New Roman" w:hAnsi="Times New Roman" w:cs="Times New Roman"/>
          <w:color w:val="0D0D0D"/>
          <w:sz w:val="24"/>
          <w:szCs w:val="24"/>
          <w:shd w:val="clear" w:color="auto" w:fill="FFFFFF"/>
          <w:lang w:val="fr-FR"/>
        </w:rPr>
        <w:t xml:space="preserve"> 10 ans du trésor américain en utilisant des variables domestique</w:t>
      </w:r>
      <w:r w:rsidR="0011366D" w:rsidRPr="00BA2DDB">
        <w:rPr>
          <w:rFonts w:ascii="Times New Roman" w:hAnsi="Times New Roman" w:cs="Times New Roman"/>
          <w:color w:val="0D0D0D"/>
          <w:sz w:val="24"/>
          <w:szCs w:val="24"/>
          <w:shd w:val="clear" w:color="auto" w:fill="FFFFFF"/>
          <w:lang w:val="fr-FR"/>
        </w:rPr>
        <w:t>s</w:t>
      </w:r>
      <w:r w:rsidR="00E51611" w:rsidRPr="00BA2DDB">
        <w:rPr>
          <w:rFonts w:ascii="Times New Roman" w:hAnsi="Times New Roman" w:cs="Times New Roman"/>
          <w:color w:val="0D0D0D"/>
          <w:sz w:val="24"/>
          <w:szCs w:val="24"/>
          <w:shd w:val="clear" w:color="auto" w:fill="FFFFFF"/>
          <w:lang w:val="fr-FR"/>
        </w:rPr>
        <w:t xml:space="preserve">, les flux </w:t>
      </w:r>
      <w:r w:rsidR="006B7B74" w:rsidRPr="00BA2DDB">
        <w:rPr>
          <w:rFonts w:ascii="Times New Roman" w:hAnsi="Times New Roman" w:cs="Times New Roman"/>
          <w:color w:val="0D0D0D"/>
          <w:sz w:val="24"/>
          <w:szCs w:val="24"/>
          <w:shd w:val="clear" w:color="auto" w:fill="FFFFFF"/>
          <w:lang w:val="fr-FR"/>
        </w:rPr>
        <w:t xml:space="preserve">de dette </w:t>
      </w:r>
      <w:r w:rsidR="00E51611" w:rsidRPr="00BA2DDB">
        <w:rPr>
          <w:rFonts w:ascii="Times New Roman" w:hAnsi="Times New Roman" w:cs="Times New Roman"/>
          <w:color w:val="0D0D0D"/>
          <w:sz w:val="24"/>
          <w:szCs w:val="24"/>
          <w:shd w:val="clear" w:color="auto" w:fill="FFFFFF"/>
          <w:lang w:val="fr-FR"/>
        </w:rPr>
        <w:t xml:space="preserve">et les détentions </w:t>
      </w:r>
      <w:r w:rsidR="00F42EF6" w:rsidRPr="00BA2DDB">
        <w:rPr>
          <w:rFonts w:ascii="Times New Roman" w:hAnsi="Times New Roman" w:cs="Times New Roman"/>
          <w:color w:val="0D0D0D"/>
          <w:sz w:val="24"/>
          <w:szCs w:val="24"/>
          <w:shd w:val="clear" w:color="auto" w:fill="FFFFFF"/>
          <w:lang w:val="fr-FR"/>
        </w:rPr>
        <w:t>de dette</w:t>
      </w:r>
      <w:r w:rsidR="00E51611" w:rsidRPr="00BA2DDB">
        <w:rPr>
          <w:rFonts w:ascii="Times New Roman" w:hAnsi="Times New Roman" w:cs="Times New Roman"/>
          <w:color w:val="0D0D0D"/>
          <w:sz w:val="24"/>
          <w:szCs w:val="24"/>
          <w:shd w:val="clear" w:color="auto" w:fill="FFFFFF"/>
          <w:lang w:val="fr-FR"/>
        </w:rPr>
        <w:t xml:space="preserve"> </w:t>
      </w:r>
      <w:r w:rsidR="00C54494" w:rsidRPr="00BA2DDB">
        <w:rPr>
          <w:rFonts w:ascii="Times New Roman" w:hAnsi="Times New Roman" w:cs="Times New Roman"/>
          <w:color w:val="0D0D0D"/>
          <w:sz w:val="24"/>
          <w:szCs w:val="24"/>
          <w:shd w:val="clear" w:color="auto" w:fill="FFFFFF"/>
          <w:lang w:val="fr-FR"/>
        </w:rPr>
        <w:t>(en</w:t>
      </w:r>
      <w:r w:rsidR="00E51611" w:rsidRPr="00BA2DDB">
        <w:rPr>
          <w:rFonts w:ascii="Times New Roman" w:hAnsi="Times New Roman" w:cs="Times New Roman"/>
          <w:color w:val="0D0D0D"/>
          <w:sz w:val="24"/>
          <w:szCs w:val="24"/>
          <w:shd w:val="clear" w:color="auto" w:fill="FFFFFF"/>
          <w:lang w:val="fr-FR"/>
        </w:rPr>
        <w:t xml:space="preserve"> </w:t>
      </w:r>
      <w:r w:rsidR="00F42EF6" w:rsidRPr="00BA2DDB">
        <w:rPr>
          <w:rFonts w:ascii="Times New Roman" w:hAnsi="Times New Roman" w:cs="Times New Roman"/>
          <w:color w:val="0D0D0D"/>
          <w:sz w:val="24"/>
          <w:szCs w:val="24"/>
          <w:shd w:val="clear" w:color="auto" w:fill="FFFFFF"/>
          <w:lang w:val="fr-FR"/>
        </w:rPr>
        <w:t xml:space="preserve">séparant trois groupes, la </w:t>
      </w:r>
      <w:r w:rsidR="00E51611" w:rsidRPr="00BA2DDB">
        <w:rPr>
          <w:rFonts w:ascii="Times New Roman" w:hAnsi="Times New Roman" w:cs="Times New Roman"/>
          <w:color w:val="0D0D0D"/>
          <w:sz w:val="24"/>
          <w:szCs w:val="24"/>
          <w:shd w:val="clear" w:color="auto" w:fill="FFFFFF"/>
          <w:lang w:val="fr-FR"/>
        </w:rPr>
        <w:t>Chine</w:t>
      </w:r>
      <w:r w:rsidR="00F42EF6" w:rsidRPr="00BA2DDB">
        <w:rPr>
          <w:rFonts w:ascii="Times New Roman" w:hAnsi="Times New Roman" w:cs="Times New Roman"/>
          <w:color w:val="0D0D0D"/>
          <w:sz w:val="24"/>
          <w:szCs w:val="24"/>
          <w:shd w:val="clear" w:color="auto" w:fill="FFFFFF"/>
          <w:lang w:val="fr-FR"/>
        </w:rPr>
        <w:t>, les pays étranger</w:t>
      </w:r>
      <w:r w:rsidR="0011366D" w:rsidRPr="00BA2DDB">
        <w:rPr>
          <w:rFonts w:ascii="Times New Roman" w:hAnsi="Times New Roman" w:cs="Times New Roman"/>
          <w:color w:val="0D0D0D"/>
          <w:sz w:val="24"/>
          <w:szCs w:val="24"/>
          <w:shd w:val="clear" w:color="auto" w:fill="FFFFFF"/>
          <w:lang w:val="fr-FR"/>
        </w:rPr>
        <w:t>s</w:t>
      </w:r>
      <w:r w:rsidR="00F42EF6" w:rsidRPr="00BA2DDB">
        <w:rPr>
          <w:rFonts w:ascii="Times New Roman" w:hAnsi="Times New Roman" w:cs="Times New Roman"/>
          <w:color w:val="0D0D0D"/>
          <w:sz w:val="24"/>
          <w:szCs w:val="24"/>
          <w:shd w:val="clear" w:color="auto" w:fill="FFFFFF"/>
          <w:lang w:val="fr-FR"/>
        </w:rPr>
        <w:t xml:space="preserve"> et le </w:t>
      </w:r>
      <w:r w:rsidR="00C54494" w:rsidRPr="00BA2DDB">
        <w:rPr>
          <w:rFonts w:ascii="Times New Roman" w:hAnsi="Times New Roman" w:cs="Times New Roman"/>
          <w:color w:val="0D0D0D"/>
          <w:sz w:val="24"/>
          <w:szCs w:val="24"/>
          <w:shd w:val="clear" w:color="auto" w:fill="FFFFFF"/>
          <w:lang w:val="fr-FR"/>
        </w:rPr>
        <w:t>privé)</w:t>
      </w:r>
      <w:r w:rsidR="00492073" w:rsidRPr="00BA2DDB">
        <w:rPr>
          <w:rFonts w:ascii="Times New Roman" w:hAnsi="Times New Roman" w:cs="Times New Roman"/>
          <w:color w:val="0D0D0D"/>
          <w:sz w:val="24"/>
          <w:szCs w:val="24"/>
          <w:shd w:val="clear" w:color="auto" w:fill="FFFFFF"/>
          <w:lang w:val="fr-FR"/>
        </w:rPr>
        <w:t xml:space="preserve">. </w:t>
      </w:r>
    </w:p>
    <w:p w14:paraId="0FABFF13" w14:textId="44EF1238" w:rsidR="00A44EFC" w:rsidRPr="00BA2DDB" w:rsidRDefault="00A44EFC" w:rsidP="00C5227E">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color w:val="0D0D0D"/>
          <w:sz w:val="24"/>
          <w:szCs w:val="24"/>
          <w:shd w:val="clear" w:color="auto" w:fill="FFFFFF"/>
          <w:lang w:val="fr-FR"/>
        </w:rPr>
        <w:t>Le modèle de base, di</w:t>
      </w:r>
      <w:r w:rsidR="0011366D" w:rsidRPr="00BA2DDB">
        <w:rPr>
          <w:rFonts w:ascii="Times New Roman" w:hAnsi="Times New Roman" w:cs="Times New Roman"/>
          <w:color w:val="0D0D0D"/>
          <w:sz w:val="24"/>
          <w:szCs w:val="24"/>
          <w:shd w:val="clear" w:color="auto" w:fill="FFFFFF"/>
          <w:lang w:val="fr-FR"/>
        </w:rPr>
        <w:t>t</w:t>
      </w:r>
      <w:r w:rsidRPr="00BA2DDB">
        <w:rPr>
          <w:rFonts w:ascii="Times New Roman" w:hAnsi="Times New Roman" w:cs="Times New Roman"/>
          <w:color w:val="0D0D0D"/>
          <w:sz w:val="24"/>
          <w:szCs w:val="24"/>
          <w:shd w:val="clear" w:color="auto" w:fill="FFFFFF"/>
          <w:lang w:val="fr-FR"/>
        </w:rPr>
        <w:t xml:space="preserve"> benchmark, est composé comme cela :</w:t>
      </w:r>
    </w:p>
    <w:p w14:paraId="381CF4C2" w14:textId="79CAD595" w:rsidR="00ED21CC" w:rsidRPr="00BA2DDB" w:rsidRDefault="00BD2113" w:rsidP="00ED21CC">
      <w:pPr>
        <w:spacing w:line="360" w:lineRule="auto"/>
        <w:jc w:val="both"/>
        <w:rPr>
          <w:rFonts w:ascii="Times New Roman" w:hAnsi="Times New Roman" w:cs="Times New Roman"/>
          <w:color w:val="0D0D0D"/>
          <w:sz w:val="24"/>
          <w:szCs w:val="24"/>
          <w:shd w:val="clear" w:color="auto" w:fill="FFFFFF"/>
          <w:lang w:val="fr-FR"/>
        </w:rPr>
      </w:pPr>
      <m:oMath>
        <m:sSubSup>
          <m:sSubSupPr>
            <m:ctrlPr>
              <w:rPr>
                <w:rFonts w:ascii="Cambria Math" w:hAnsi="Cambria Math" w:cs="Times New Roman"/>
                <w:i/>
                <w:color w:val="0D0D0D"/>
                <w:sz w:val="24"/>
                <w:szCs w:val="24"/>
                <w:shd w:val="clear" w:color="auto" w:fill="FFFFFF"/>
                <w:lang w:val="fr-FR"/>
              </w:rPr>
            </m:ctrlPr>
          </m:sSubSupPr>
          <m:e>
            <m:r>
              <w:rPr>
                <w:rFonts w:ascii="Cambria Math" w:hAnsi="Cambria Math" w:cs="Times New Roman"/>
                <w:color w:val="0D0D0D"/>
                <w:sz w:val="24"/>
                <w:szCs w:val="24"/>
                <w:shd w:val="clear" w:color="auto" w:fill="FFFFFF"/>
                <w:lang w:val="fr-FR"/>
              </w:rPr>
              <m:t>y</m:t>
            </m:r>
          </m:e>
          <m:sub>
            <m:r>
              <w:rPr>
                <w:rFonts w:ascii="Cambria Math" w:hAnsi="Cambria Math" w:cs="Times New Roman"/>
                <w:color w:val="0D0D0D"/>
                <w:sz w:val="24"/>
                <w:szCs w:val="24"/>
                <w:shd w:val="clear" w:color="auto" w:fill="FFFFFF"/>
                <w:lang w:val="fr-FR"/>
              </w:rPr>
              <m:t>us</m:t>
            </m:r>
            <m:r>
              <w:rPr>
                <w:rFonts w:ascii="Cambria Math" w:hAnsi="Cambria Math" w:cs="Times New Roman"/>
                <w:color w:val="0D0D0D"/>
                <w:sz w:val="24"/>
                <w:szCs w:val="24"/>
                <w:shd w:val="clear" w:color="auto" w:fill="FFFFFF"/>
                <w:lang w:val="fr-FR"/>
              </w:rPr>
              <m:t>,</m:t>
            </m:r>
            <m:r>
              <w:rPr>
                <w:rFonts w:ascii="Cambria Math" w:hAnsi="Cambria Math" w:cs="Times New Roman"/>
                <w:color w:val="0D0D0D"/>
                <w:sz w:val="24"/>
                <w:szCs w:val="24"/>
                <w:shd w:val="clear" w:color="auto" w:fill="FFFFFF"/>
                <w:lang w:val="fr-FR"/>
              </w:rPr>
              <m:t>t</m:t>
            </m:r>
          </m:sub>
          <m:sup>
            <m:r>
              <w:rPr>
                <w:rFonts w:ascii="Cambria Math" w:hAnsi="Cambria Math" w:cs="Times New Roman"/>
                <w:color w:val="0D0D0D"/>
                <w:sz w:val="24"/>
                <w:szCs w:val="24"/>
                <w:shd w:val="clear" w:color="auto" w:fill="FFFFFF"/>
                <w:lang w:val="fr-FR"/>
              </w:rPr>
              <m:t>10</m:t>
            </m:r>
            <m:r>
              <w:rPr>
                <w:rFonts w:ascii="Cambria Math" w:hAnsi="Cambria Math" w:cs="Times New Roman"/>
                <w:color w:val="0D0D0D"/>
                <w:sz w:val="24"/>
                <w:szCs w:val="24"/>
                <w:shd w:val="clear" w:color="auto" w:fill="FFFFFF"/>
                <w:lang w:val="fr-FR"/>
              </w:rPr>
              <m:t>Y</m:t>
            </m:r>
          </m:sup>
        </m:sSubSup>
        <m:r>
          <w:rPr>
            <w:rFonts w:ascii="Cambria Math" w:hAnsi="Cambria Math" w:cs="Times New Roman"/>
            <w:color w:val="0D0D0D"/>
            <w:sz w:val="24"/>
            <w:szCs w:val="24"/>
            <w:shd w:val="clear" w:color="auto" w:fill="FFFFFF"/>
            <w:lang w:val="fr-FR"/>
          </w:rPr>
          <m:t>=</m:t>
        </m:r>
      </m:oMath>
      <w:r w:rsidR="00C5227E" w:rsidRPr="00BA2DDB">
        <w:rPr>
          <w:rFonts w:ascii="Times New Roman" w:eastAsiaTheme="minorEastAsia" w:hAnsi="Times New Roman" w:cs="Times New Roman"/>
          <w:color w:val="0D0D0D"/>
          <w:sz w:val="24"/>
          <w:szCs w:val="24"/>
          <w:shd w:val="clear" w:color="auto" w:fill="FFFFFF"/>
          <w:lang w:val="fr-FR"/>
        </w:rPr>
        <w:t xml:space="preserve"> </w:t>
      </w:r>
      <w:proofErr w:type="gramStart"/>
      <w:r w:rsidR="00611845" w:rsidRPr="00BA2DDB">
        <w:rPr>
          <w:rFonts w:ascii="Times New Roman" w:eastAsiaTheme="minorEastAsia" w:hAnsi="Times New Roman" w:cs="Times New Roman"/>
          <w:color w:val="0D0D0D"/>
          <w:sz w:val="24"/>
          <w:szCs w:val="24"/>
          <w:shd w:val="clear" w:color="auto" w:fill="FFFFFF"/>
          <w:lang w:val="fr-FR"/>
        </w:rPr>
        <w:t>a</w:t>
      </w:r>
      <w:proofErr w:type="gramEnd"/>
      <w:r w:rsidR="00C5227E" w:rsidRPr="00BA2DDB">
        <w:rPr>
          <w:rFonts w:ascii="Times New Roman" w:eastAsiaTheme="minorEastAsia" w:hAnsi="Times New Roman" w:cs="Times New Roman"/>
          <w:color w:val="0D0D0D"/>
          <w:sz w:val="24"/>
          <w:szCs w:val="24"/>
          <w:shd w:val="clear" w:color="auto" w:fill="FFFFFF"/>
          <w:lang w:val="fr-FR"/>
        </w:rPr>
        <w:t xml:space="preserve"> + MO (log) + </w:t>
      </w:r>
      <m:oMath>
        <m:sSubSup>
          <m:sSubSupPr>
            <m:ctrlPr>
              <w:rPr>
                <w:rFonts w:ascii="Cambria Math" w:eastAsiaTheme="minorEastAsia" w:hAnsi="Cambria Math" w:cs="Times New Roman"/>
                <w:i/>
                <w:color w:val="0D0D0D"/>
                <w:sz w:val="24"/>
                <w:szCs w:val="24"/>
                <w:shd w:val="clear" w:color="auto" w:fill="FFFFFF"/>
                <w:lang w:val="fr-FR"/>
              </w:rPr>
            </m:ctrlPr>
          </m:sSubSupPr>
          <m:e>
            <m:r>
              <w:rPr>
                <w:rFonts w:ascii="Cambria Math" w:eastAsiaTheme="minorEastAsia" w:hAnsi="Cambria Math" w:cs="Times New Roman"/>
                <w:color w:val="0D0D0D"/>
                <w:sz w:val="24"/>
                <w:szCs w:val="24"/>
                <w:shd w:val="clear" w:color="auto" w:fill="FFFFFF"/>
                <w:lang w:val="fr-FR"/>
              </w:rPr>
              <m:t>π</m:t>
            </m:r>
          </m:e>
          <m:sub>
            <m:r>
              <w:rPr>
                <w:rFonts w:ascii="Cambria Math" w:eastAsiaTheme="minorEastAsia" w:hAnsi="Cambria Math" w:cs="Times New Roman"/>
                <w:color w:val="0D0D0D"/>
                <w:sz w:val="24"/>
                <w:szCs w:val="24"/>
                <w:shd w:val="clear" w:color="auto" w:fill="FFFFFF"/>
                <w:lang w:val="fr-FR"/>
              </w:rPr>
              <m:t>t</m:t>
            </m:r>
            <m:r>
              <w:rPr>
                <w:rFonts w:ascii="Cambria Math" w:eastAsiaTheme="minorEastAsia" w:hAnsi="Cambria Math" w:cs="Times New Roman"/>
                <w:color w:val="0D0D0D"/>
                <w:sz w:val="24"/>
                <w:szCs w:val="24"/>
                <w:shd w:val="clear" w:color="auto" w:fill="FFFFFF"/>
                <w:lang w:val="fr-FR"/>
              </w:rPr>
              <m:t>+10</m:t>
            </m:r>
          </m:sub>
          <m:sup>
            <m:r>
              <w:rPr>
                <w:rFonts w:ascii="Cambria Math" w:eastAsiaTheme="minorEastAsia" w:hAnsi="Cambria Math" w:cs="Times New Roman"/>
                <w:color w:val="0D0D0D"/>
                <w:sz w:val="24"/>
                <w:szCs w:val="24"/>
                <w:shd w:val="clear" w:color="auto" w:fill="FFFFFF"/>
                <w:lang w:val="fr-FR"/>
              </w:rPr>
              <m:t>e</m:t>
            </m:r>
          </m:sup>
        </m:sSubSup>
      </m:oMath>
      <w:r w:rsidR="00C5227E" w:rsidRPr="00BA2DDB">
        <w:rPr>
          <w:rFonts w:ascii="Times New Roman" w:eastAsiaTheme="minorEastAsia" w:hAnsi="Times New Roman" w:cs="Times New Roman"/>
          <w:color w:val="0D0D0D"/>
          <w:sz w:val="24"/>
          <w:szCs w:val="24"/>
          <w:shd w:val="clear" w:color="auto" w:fill="FFFFFF"/>
          <w:lang w:val="fr-FR"/>
        </w:rPr>
        <w:t>(log) +</w:t>
      </w:r>
      <m:oMath>
        <m:r>
          <w:rPr>
            <w:rFonts w:ascii="Cambria Math" w:hAnsi="Cambria Math" w:cs="Times New Roman"/>
            <w:color w:val="0D0D0D"/>
            <w:sz w:val="24"/>
            <w:szCs w:val="24"/>
            <w:shd w:val="clear" w:color="auto" w:fill="FFFFFF"/>
            <w:lang w:val="fr-FR"/>
          </w:rPr>
          <m:t>∆</m:t>
        </m:r>
      </m:oMath>
      <w:r w:rsidR="00C5227E" w:rsidRPr="00BA2DDB">
        <w:rPr>
          <w:rFonts w:ascii="Times New Roman" w:eastAsiaTheme="minorEastAsia" w:hAnsi="Times New Roman" w:cs="Times New Roman"/>
          <w:color w:val="0D0D0D"/>
          <w:sz w:val="24"/>
          <w:szCs w:val="24"/>
          <w:shd w:val="clear" w:color="auto" w:fill="FFFFFF"/>
          <w:lang w:val="fr-FR"/>
        </w:rPr>
        <w:t xml:space="preserve">PIB (log) + </w:t>
      </w:r>
      <w:r w:rsidR="00ED21CC" w:rsidRPr="00BA2DDB">
        <w:rPr>
          <w:rFonts w:ascii="Times New Roman" w:eastAsiaTheme="minorEastAsia" w:hAnsi="Times New Roman" w:cs="Times New Roman"/>
          <w:color w:val="0D0D0D"/>
          <w:sz w:val="24"/>
          <w:szCs w:val="24"/>
          <w:shd w:val="clear" w:color="auto" w:fill="FFFFFF"/>
          <w:lang w:val="fr-FR"/>
        </w:rPr>
        <w:t xml:space="preserve">VIX (log) + </w:t>
      </w:r>
      <m:oMath>
        <m:r>
          <w:rPr>
            <w:rFonts w:ascii="Cambria Math" w:hAnsi="Cambria Math" w:cs="Times New Roman"/>
            <w:color w:val="0D0D0D"/>
            <w:sz w:val="24"/>
            <w:szCs w:val="24"/>
            <w:shd w:val="clear" w:color="auto" w:fill="FFFFFF"/>
            <w:lang w:val="fr-FR"/>
          </w:rPr>
          <m:t>∆</m:t>
        </m:r>
      </m:oMath>
      <w:r w:rsidR="00ED21CC" w:rsidRPr="00BA2DDB">
        <w:rPr>
          <w:rFonts w:ascii="Times New Roman" w:eastAsiaTheme="minorEastAsia" w:hAnsi="Times New Roman" w:cs="Times New Roman"/>
          <w:color w:val="0D0D0D"/>
          <w:sz w:val="24"/>
          <w:szCs w:val="24"/>
          <w:shd w:val="clear" w:color="auto" w:fill="FFFFFF"/>
          <w:lang w:val="fr-FR"/>
        </w:rPr>
        <w:t xml:space="preserve">DE (Sur PIB) + </w:t>
      </w:r>
      <m:oMath>
        <m:sSub>
          <m:sSubPr>
            <m:ctrlPr>
              <w:rPr>
                <w:rFonts w:ascii="Cambria Math" w:eastAsiaTheme="minorEastAsia" w:hAnsi="Cambria Math" w:cs="Times New Roman"/>
                <w:i/>
                <w:color w:val="0D0D0D"/>
                <w:sz w:val="24"/>
                <w:szCs w:val="24"/>
                <w:shd w:val="clear" w:color="auto" w:fill="FFFFFF"/>
                <w:lang w:val="fr-FR"/>
              </w:rPr>
            </m:ctrlPr>
          </m:sSubPr>
          <m:e>
            <m:r>
              <m:rPr>
                <m:sty m:val="p"/>
              </m:rPr>
              <w:rPr>
                <w:rFonts w:ascii="Cambria Math" w:eastAsiaTheme="minorEastAsia" w:hAnsi="Cambria Math" w:cs="Times New Roman"/>
                <w:color w:val="0D0D0D"/>
                <w:sz w:val="24"/>
                <w:szCs w:val="24"/>
                <w:shd w:val="clear" w:color="auto" w:fill="FFFFFF"/>
                <w:lang w:val="fr-FR"/>
              </w:rPr>
              <m:t>ℇ</m:t>
            </m:r>
          </m:e>
          <m:sub>
            <m:r>
              <w:rPr>
                <w:rFonts w:ascii="Cambria Math" w:eastAsiaTheme="minorEastAsia" w:hAnsi="Cambria Math" w:cs="Times New Roman"/>
                <w:color w:val="0D0D0D"/>
                <w:sz w:val="24"/>
                <w:szCs w:val="24"/>
                <w:shd w:val="clear" w:color="auto" w:fill="FFFFFF"/>
                <w:lang w:val="fr-FR"/>
              </w:rPr>
              <m:t>t</m:t>
            </m:r>
          </m:sub>
        </m:sSub>
      </m:oMath>
    </w:p>
    <w:p w14:paraId="095B90A2" w14:textId="3078DFB3" w:rsidR="00ED21CC" w:rsidRPr="00BA2DDB" w:rsidRDefault="00ED21CC" w:rsidP="00ED21CC">
      <w:pPr>
        <w:spacing w:line="360" w:lineRule="auto"/>
        <w:jc w:val="both"/>
        <w:rPr>
          <w:rFonts w:ascii="Times New Roman" w:eastAsiaTheme="minorEastAsia" w:hAnsi="Times New Roman" w:cs="Times New Roman"/>
          <w:color w:val="0D0D0D"/>
          <w:sz w:val="24"/>
          <w:szCs w:val="24"/>
          <w:shd w:val="clear" w:color="auto" w:fill="FFFFFF"/>
          <w:lang w:val="fr-FR"/>
        </w:rPr>
      </w:pPr>
      <w:r w:rsidRPr="00BA2DDB">
        <w:rPr>
          <w:rFonts w:ascii="Times New Roman" w:hAnsi="Times New Roman" w:cs="Times New Roman"/>
          <w:color w:val="0D0D0D"/>
          <w:sz w:val="24"/>
          <w:szCs w:val="24"/>
          <w:shd w:val="clear" w:color="auto" w:fill="FFFFFF"/>
          <w:lang w:val="fr-FR"/>
        </w:rPr>
        <w:t xml:space="preserve">Ou </w:t>
      </w:r>
      <m:oMath>
        <m:sSubSup>
          <m:sSubSupPr>
            <m:ctrlPr>
              <w:rPr>
                <w:rFonts w:ascii="Cambria Math" w:hAnsi="Cambria Math" w:cs="Times New Roman"/>
                <w:i/>
                <w:color w:val="0D0D0D"/>
                <w:sz w:val="24"/>
                <w:szCs w:val="24"/>
                <w:shd w:val="clear" w:color="auto" w:fill="FFFFFF"/>
                <w:lang w:val="fr-FR"/>
              </w:rPr>
            </m:ctrlPr>
          </m:sSubSupPr>
          <m:e>
            <m:r>
              <w:rPr>
                <w:rFonts w:ascii="Cambria Math" w:hAnsi="Cambria Math" w:cs="Times New Roman"/>
                <w:color w:val="0D0D0D"/>
                <w:sz w:val="24"/>
                <w:szCs w:val="24"/>
                <w:shd w:val="clear" w:color="auto" w:fill="FFFFFF"/>
                <w:lang w:val="fr-FR"/>
              </w:rPr>
              <m:t>y</m:t>
            </m:r>
          </m:e>
          <m:sub>
            <m:r>
              <w:rPr>
                <w:rFonts w:ascii="Cambria Math" w:hAnsi="Cambria Math" w:cs="Times New Roman"/>
                <w:color w:val="0D0D0D"/>
                <w:sz w:val="24"/>
                <w:szCs w:val="24"/>
                <w:shd w:val="clear" w:color="auto" w:fill="FFFFFF"/>
                <w:lang w:val="fr-FR"/>
              </w:rPr>
              <m:t>us,t</m:t>
            </m:r>
          </m:sub>
          <m:sup>
            <m:r>
              <w:rPr>
                <w:rFonts w:ascii="Cambria Math" w:hAnsi="Cambria Math" w:cs="Times New Roman"/>
                <w:color w:val="0D0D0D"/>
                <w:sz w:val="24"/>
                <w:szCs w:val="24"/>
                <w:shd w:val="clear" w:color="auto" w:fill="FFFFFF"/>
                <w:lang w:val="fr-FR"/>
              </w:rPr>
              <m:t>10Y</m:t>
            </m:r>
          </m:sup>
        </m:sSubSup>
        <m:r>
          <w:rPr>
            <w:rFonts w:ascii="Cambria Math" w:hAnsi="Cambria Math" w:cs="Times New Roman"/>
            <w:color w:val="0D0D0D"/>
            <w:sz w:val="24"/>
            <w:szCs w:val="24"/>
            <w:shd w:val="clear" w:color="auto" w:fill="FFFFFF"/>
            <w:lang w:val="fr-FR"/>
          </w:rPr>
          <m:t xml:space="preserve"> est le </m:t>
        </m:r>
        <m:r>
          <m:rPr>
            <m:sty m:val="p"/>
          </m:rPr>
          <w:rPr>
            <w:rFonts w:ascii="Cambria Math" w:eastAsiaTheme="minorEastAsia" w:hAnsi="Cambria Math" w:cs="Times New Roman"/>
            <w:color w:val="0D0D0D"/>
            <w:sz w:val="24"/>
            <w:szCs w:val="24"/>
            <w:shd w:val="clear" w:color="auto" w:fill="FFFFFF"/>
            <w:lang w:val="fr-FR"/>
          </w:rPr>
          <m:t xml:space="preserve">Rendement à 10ans, </m:t>
        </m:r>
      </m:oMath>
      <w:r w:rsidRPr="00BA2DDB">
        <w:rPr>
          <w:rFonts w:ascii="Times New Roman" w:eastAsiaTheme="minorEastAsia" w:hAnsi="Times New Roman" w:cs="Times New Roman"/>
          <w:color w:val="0D0D0D"/>
          <w:sz w:val="24"/>
          <w:szCs w:val="24"/>
          <w:shd w:val="clear" w:color="auto" w:fill="FFFFFF"/>
          <w:lang w:val="fr-FR"/>
        </w:rPr>
        <w:t xml:space="preserve">MO (log) est le Moody qui représente la différence entre les bons de </w:t>
      </w:r>
      <w:r w:rsidR="0011366D" w:rsidRPr="00BA2DDB">
        <w:rPr>
          <w:rFonts w:ascii="Times New Roman" w:eastAsiaTheme="minorEastAsia" w:hAnsi="Times New Roman" w:cs="Times New Roman"/>
          <w:color w:val="0D0D0D"/>
          <w:sz w:val="24"/>
          <w:szCs w:val="24"/>
          <w:shd w:val="clear" w:color="auto" w:fill="FFFFFF"/>
          <w:lang w:val="fr-FR"/>
        </w:rPr>
        <w:t>sociétés</w:t>
      </w:r>
      <w:r w:rsidRPr="00BA2DDB">
        <w:rPr>
          <w:rFonts w:ascii="Times New Roman" w:eastAsiaTheme="minorEastAsia" w:hAnsi="Times New Roman" w:cs="Times New Roman"/>
          <w:color w:val="0D0D0D"/>
          <w:sz w:val="24"/>
          <w:szCs w:val="24"/>
          <w:shd w:val="clear" w:color="auto" w:fill="FFFFFF"/>
          <w:lang w:val="fr-FR"/>
        </w:rPr>
        <w:t xml:space="preserve"> noté</w:t>
      </w:r>
      <w:r w:rsidR="0011366D" w:rsidRPr="00BA2DDB">
        <w:rPr>
          <w:rFonts w:ascii="Times New Roman" w:eastAsiaTheme="minorEastAsia" w:hAnsi="Times New Roman" w:cs="Times New Roman"/>
          <w:color w:val="0D0D0D"/>
          <w:sz w:val="24"/>
          <w:szCs w:val="24"/>
          <w:shd w:val="clear" w:color="auto" w:fill="FFFFFF"/>
          <w:lang w:val="fr-FR"/>
        </w:rPr>
        <w:t>e</w:t>
      </w:r>
      <w:r w:rsidRPr="00BA2DDB">
        <w:rPr>
          <w:rFonts w:ascii="Times New Roman" w:eastAsiaTheme="minorEastAsia" w:hAnsi="Times New Roman" w:cs="Times New Roman"/>
          <w:color w:val="0D0D0D"/>
          <w:sz w:val="24"/>
          <w:szCs w:val="24"/>
          <w:shd w:val="clear" w:color="auto" w:fill="FFFFFF"/>
          <w:lang w:val="fr-FR"/>
        </w:rPr>
        <w:t xml:space="preserve">s AAA et les bons du trésor </w:t>
      </w:r>
      <w:r w:rsidR="0011366D" w:rsidRPr="00BA2DDB">
        <w:rPr>
          <w:rFonts w:ascii="Times New Roman" w:eastAsiaTheme="minorEastAsia" w:hAnsi="Times New Roman" w:cs="Times New Roman"/>
          <w:color w:val="0D0D0D"/>
          <w:sz w:val="24"/>
          <w:szCs w:val="24"/>
          <w:shd w:val="clear" w:color="auto" w:fill="FFFFFF"/>
          <w:lang w:val="fr-FR"/>
        </w:rPr>
        <w:t>à</w:t>
      </w:r>
      <w:r w:rsidRPr="00BA2DDB">
        <w:rPr>
          <w:rFonts w:ascii="Times New Roman" w:eastAsiaTheme="minorEastAsia" w:hAnsi="Times New Roman" w:cs="Times New Roman"/>
          <w:color w:val="0D0D0D"/>
          <w:sz w:val="24"/>
          <w:szCs w:val="24"/>
          <w:shd w:val="clear" w:color="auto" w:fill="FFFFFF"/>
          <w:lang w:val="fr-FR"/>
        </w:rPr>
        <w:t xml:space="preserve"> 10 ans,  </w:t>
      </w:r>
      <m:oMath>
        <m:sSubSup>
          <m:sSubSupPr>
            <m:ctrlPr>
              <w:rPr>
                <w:rFonts w:ascii="Cambria Math" w:eastAsiaTheme="minorEastAsia" w:hAnsi="Cambria Math" w:cs="Times New Roman"/>
                <w:i/>
                <w:color w:val="0D0D0D"/>
                <w:sz w:val="24"/>
                <w:szCs w:val="24"/>
                <w:shd w:val="clear" w:color="auto" w:fill="FFFFFF"/>
                <w:lang w:val="fr-FR"/>
              </w:rPr>
            </m:ctrlPr>
          </m:sSubSupPr>
          <m:e>
            <m:r>
              <w:rPr>
                <w:rFonts w:ascii="Cambria Math" w:eastAsiaTheme="minorEastAsia" w:hAnsi="Cambria Math" w:cs="Times New Roman"/>
                <w:color w:val="0D0D0D"/>
                <w:sz w:val="24"/>
                <w:szCs w:val="24"/>
                <w:shd w:val="clear" w:color="auto" w:fill="FFFFFF"/>
                <w:lang w:val="fr-FR"/>
              </w:rPr>
              <m:t>π</m:t>
            </m:r>
          </m:e>
          <m:sub>
            <m:r>
              <w:rPr>
                <w:rFonts w:ascii="Cambria Math" w:eastAsiaTheme="minorEastAsia" w:hAnsi="Cambria Math" w:cs="Times New Roman"/>
                <w:color w:val="0D0D0D"/>
                <w:sz w:val="24"/>
                <w:szCs w:val="24"/>
                <w:shd w:val="clear" w:color="auto" w:fill="FFFFFF"/>
                <w:lang w:val="fr-FR"/>
              </w:rPr>
              <m:t>t+10</m:t>
            </m:r>
          </m:sub>
          <m:sup>
            <m:r>
              <w:rPr>
                <w:rFonts w:ascii="Cambria Math" w:eastAsiaTheme="minorEastAsia" w:hAnsi="Cambria Math" w:cs="Times New Roman"/>
                <w:color w:val="0D0D0D"/>
                <w:sz w:val="24"/>
                <w:szCs w:val="24"/>
                <w:shd w:val="clear" w:color="auto" w:fill="FFFFFF"/>
                <w:lang w:val="fr-FR"/>
              </w:rPr>
              <m:t>e</m:t>
            </m:r>
          </m:sup>
        </m:sSubSup>
      </m:oMath>
      <w:r w:rsidRPr="00BA2DDB">
        <w:rPr>
          <w:rFonts w:ascii="Times New Roman" w:eastAsiaTheme="minorEastAsia" w:hAnsi="Times New Roman" w:cs="Times New Roman"/>
          <w:color w:val="0D0D0D"/>
          <w:sz w:val="24"/>
          <w:szCs w:val="24"/>
          <w:shd w:val="clear" w:color="auto" w:fill="FFFFFF"/>
          <w:lang w:val="fr-FR"/>
        </w:rPr>
        <w:t xml:space="preserve"> est l’inflation espéré</w:t>
      </w:r>
      <w:r w:rsidR="0011366D" w:rsidRPr="00BA2DDB">
        <w:rPr>
          <w:rFonts w:ascii="Times New Roman" w:eastAsiaTheme="minorEastAsia" w:hAnsi="Times New Roman" w:cs="Times New Roman"/>
          <w:color w:val="0D0D0D"/>
          <w:sz w:val="24"/>
          <w:szCs w:val="24"/>
          <w:shd w:val="clear" w:color="auto" w:fill="FFFFFF"/>
          <w:lang w:val="fr-FR"/>
        </w:rPr>
        <w:t>e</w:t>
      </w:r>
      <w:r w:rsidRPr="00BA2DDB">
        <w:rPr>
          <w:rFonts w:ascii="Times New Roman" w:eastAsiaTheme="minorEastAsia" w:hAnsi="Times New Roman" w:cs="Times New Roman"/>
          <w:color w:val="0D0D0D"/>
          <w:sz w:val="24"/>
          <w:szCs w:val="24"/>
          <w:shd w:val="clear" w:color="auto" w:fill="FFFFFF"/>
          <w:lang w:val="fr-FR"/>
        </w:rPr>
        <w:t xml:space="preserve"> à 10ans, </w:t>
      </w:r>
      <m:oMath>
        <m:r>
          <w:rPr>
            <w:rFonts w:ascii="Cambria Math" w:hAnsi="Cambria Math" w:cs="Times New Roman"/>
            <w:color w:val="0D0D0D"/>
            <w:sz w:val="24"/>
            <w:szCs w:val="24"/>
            <w:shd w:val="clear" w:color="auto" w:fill="FFFFFF"/>
            <w:lang w:val="fr-FR"/>
          </w:rPr>
          <m:t>∆</m:t>
        </m:r>
      </m:oMath>
      <w:r w:rsidRPr="00BA2DDB">
        <w:rPr>
          <w:rFonts w:ascii="Times New Roman" w:eastAsiaTheme="minorEastAsia" w:hAnsi="Times New Roman" w:cs="Times New Roman"/>
          <w:color w:val="0D0D0D"/>
          <w:sz w:val="24"/>
          <w:szCs w:val="24"/>
          <w:shd w:val="clear" w:color="auto" w:fill="FFFFFF"/>
          <w:lang w:val="fr-FR"/>
        </w:rPr>
        <w:t xml:space="preserve">PIB est la différence première du </w:t>
      </w:r>
      <w:r w:rsidR="00A44EFC" w:rsidRPr="00BA2DDB">
        <w:rPr>
          <w:rFonts w:ascii="Times New Roman" w:eastAsiaTheme="minorEastAsia" w:hAnsi="Times New Roman" w:cs="Times New Roman"/>
          <w:color w:val="0D0D0D"/>
          <w:sz w:val="24"/>
          <w:szCs w:val="24"/>
          <w:shd w:val="clear" w:color="auto" w:fill="FFFFFF"/>
          <w:lang w:val="fr-FR"/>
        </w:rPr>
        <w:t xml:space="preserve">produit intérieur brut, VIX (log) est </w:t>
      </w:r>
      <w:r w:rsidR="006B7B74" w:rsidRPr="00BA2DDB">
        <w:rPr>
          <w:rFonts w:ascii="Times New Roman" w:eastAsiaTheme="minorEastAsia" w:hAnsi="Times New Roman" w:cs="Times New Roman"/>
          <w:color w:val="0D0D0D"/>
          <w:sz w:val="24"/>
          <w:szCs w:val="24"/>
          <w:shd w:val="clear" w:color="auto" w:fill="FFFFFF"/>
          <w:lang w:val="fr-FR"/>
        </w:rPr>
        <w:t>un indice global</w:t>
      </w:r>
      <w:r w:rsidR="00A44EFC" w:rsidRPr="00BA2DDB">
        <w:rPr>
          <w:rFonts w:ascii="Times New Roman" w:eastAsiaTheme="minorEastAsia" w:hAnsi="Times New Roman" w:cs="Times New Roman"/>
          <w:color w:val="0D0D0D"/>
          <w:sz w:val="24"/>
          <w:szCs w:val="24"/>
          <w:shd w:val="clear" w:color="auto" w:fill="FFFFFF"/>
          <w:lang w:val="fr-FR"/>
        </w:rPr>
        <w:t xml:space="preserve"> du sentiment de risque aux US et </w:t>
      </w:r>
      <m:oMath>
        <m:r>
          <w:rPr>
            <w:rFonts w:ascii="Cambria Math" w:hAnsi="Cambria Math" w:cs="Times New Roman"/>
            <w:color w:val="0D0D0D"/>
            <w:sz w:val="24"/>
            <w:szCs w:val="24"/>
            <w:shd w:val="clear" w:color="auto" w:fill="FFFFFF"/>
            <w:lang w:val="fr-FR"/>
          </w:rPr>
          <m:t>∆</m:t>
        </m:r>
      </m:oMath>
      <w:r w:rsidR="00A44EFC" w:rsidRPr="00BA2DDB">
        <w:rPr>
          <w:rFonts w:ascii="Times New Roman" w:eastAsiaTheme="minorEastAsia" w:hAnsi="Times New Roman" w:cs="Times New Roman"/>
          <w:color w:val="0D0D0D"/>
          <w:sz w:val="24"/>
          <w:szCs w:val="24"/>
          <w:shd w:val="clear" w:color="auto" w:fill="FFFFFF"/>
          <w:lang w:val="fr-FR"/>
        </w:rPr>
        <w:t>DE (Sur PIB) qui est l’évolution du taux de dette comparé au PIB.</w:t>
      </w:r>
    </w:p>
    <w:p w14:paraId="265139F3" w14:textId="0C0BF6E7" w:rsidR="00A44EFC" w:rsidRPr="00BA2DDB" w:rsidRDefault="00A44EFC" w:rsidP="00ED21CC">
      <w:pPr>
        <w:spacing w:line="360" w:lineRule="auto"/>
        <w:jc w:val="both"/>
        <w:rPr>
          <w:rFonts w:ascii="Times New Roman" w:eastAsiaTheme="minorEastAsia" w:hAnsi="Times New Roman" w:cs="Times New Roman"/>
          <w:color w:val="0D0D0D"/>
          <w:sz w:val="24"/>
          <w:szCs w:val="24"/>
          <w:shd w:val="clear" w:color="auto" w:fill="FFFFFF"/>
          <w:lang w:val="fr-FR"/>
        </w:rPr>
      </w:pPr>
      <w:r w:rsidRPr="00BA2DDB">
        <w:rPr>
          <w:rFonts w:ascii="Times New Roman" w:eastAsiaTheme="minorEastAsia" w:hAnsi="Times New Roman" w:cs="Times New Roman"/>
          <w:color w:val="0D0D0D"/>
          <w:sz w:val="24"/>
          <w:szCs w:val="24"/>
          <w:shd w:val="clear" w:color="auto" w:fill="FFFFFF"/>
          <w:lang w:val="fr-FR"/>
        </w:rPr>
        <w:t xml:space="preserve">Ensuite </w:t>
      </w:r>
      <w:r w:rsidR="0011366D" w:rsidRPr="00BA2DDB">
        <w:rPr>
          <w:rFonts w:ascii="Times New Roman" w:eastAsiaTheme="minorEastAsia" w:hAnsi="Times New Roman" w:cs="Times New Roman"/>
          <w:color w:val="0D0D0D"/>
          <w:sz w:val="24"/>
          <w:szCs w:val="24"/>
          <w:shd w:val="clear" w:color="auto" w:fill="FFFFFF"/>
          <w:lang w:val="fr-FR"/>
        </w:rPr>
        <w:t>sont testées</w:t>
      </w:r>
      <w:r w:rsidRPr="00BA2DDB">
        <w:rPr>
          <w:rFonts w:ascii="Times New Roman" w:eastAsiaTheme="minorEastAsia" w:hAnsi="Times New Roman" w:cs="Times New Roman"/>
          <w:color w:val="0D0D0D"/>
          <w:sz w:val="24"/>
          <w:szCs w:val="24"/>
          <w:shd w:val="clear" w:color="auto" w:fill="FFFFFF"/>
          <w:lang w:val="fr-FR"/>
        </w:rPr>
        <w:t xml:space="preserve"> différentes variables. Tout d’abord les stocks :  la détention chinoise, </w:t>
      </w:r>
      <w:r w:rsidR="006B7B74" w:rsidRPr="00BA2DDB">
        <w:rPr>
          <w:rFonts w:ascii="Times New Roman" w:eastAsiaTheme="minorEastAsia" w:hAnsi="Times New Roman" w:cs="Times New Roman"/>
          <w:color w:val="0D0D0D"/>
          <w:sz w:val="24"/>
          <w:szCs w:val="24"/>
          <w:shd w:val="clear" w:color="auto" w:fill="FFFFFF"/>
          <w:lang w:val="fr-FR"/>
        </w:rPr>
        <w:t>la détention privée</w:t>
      </w:r>
      <w:r w:rsidRPr="00BA2DDB">
        <w:rPr>
          <w:rFonts w:ascii="Times New Roman" w:eastAsiaTheme="minorEastAsia" w:hAnsi="Times New Roman" w:cs="Times New Roman"/>
          <w:color w:val="0D0D0D"/>
          <w:sz w:val="24"/>
          <w:szCs w:val="24"/>
          <w:shd w:val="clear" w:color="auto" w:fill="FFFFFF"/>
          <w:lang w:val="fr-FR"/>
        </w:rPr>
        <w:t xml:space="preserve"> et la détention étrangère, tou</w:t>
      </w:r>
      <w:r w:rsidR="00C06F24" w:rsidRPr="00BA2DDB">
        <w:rPr>
          <w:rFonts w:ascii="Times New Roman" w:eastAsiaTheme="minorEastAsia" w:hAnsi="Times New Roman" w:cs="Times New Roman"/>
          <w:color w:val="0D0D0D"/>
          <w:sz w:val="24"/>
          <w:szCs w:val="24"/>
          <w:shd w:val="clear" w:color="auto" w:fill="FFFFFF"/>
          <w:lang w:val="fr-FR"/>
        </w:rPr>
        <w:t>tes les</w:t>
      </w:r>
      <w:r w:rsidRPr="00BA2DDB">
        <w:rPr>
          <w:rFonts w:ascii="Times New Roman" w:eastAsiaTheme="minorEastAsia" w:hAnsi="Times New Roman" w:cs="Times New Roman"/>
          <w:color w:val="0D0D0D"/>
          <w:sz w:val="24"/>
          <w:szCs w:val="24"/>
          <w:shd w:val="clear" w:color="auto" w:fill="FFFFFF"/>
          <w:lang w:val="fr-FR"/>
        </w:rPr>
        <w:t xml:space="preserve"> trois divisé</w:t>
      </w:r>
      <w:r w:rsidR="00C06F24" w:rsidRPr="00BA2DDB">
        <w:rPr>
          <w:rFonts w:ascii="Times New Roman" w:eastAsiaTheme="minorEastAsia" w:hAnsi="Times New Roman" w:cs="Times New Roman"/>
          <w:color w:val="0D0D0D"/>
          <w:sz w:val="24"/>
          <w:szCs w:val="24"/>
          <w:shd w:val="clear" w:color="auto" w:fill="FFFFFF"/>
          <w:lang w:val="fr-FR"/>
        </w:rPr>
        <w:t>es</w:t>
      </w:r>
      <w:r w:rsidRPr="00BA2DDB">
        <w:rPr>
          <w:rFonts w:ascii="Times New Roman" w:eastAsiaTheme="minorEastAsia" w:hAnsi="Times New Roman" w:cs="Times New Roman"/>
          <w:color w:val="0D0D0D"/>
          <w:sz w:val="24"/>
          <w:szCs w:val="24"/>
          <w:shd w:val="clear" w:color="auto" w:fill="FFFFFF"/>
          <w:lang w:val="fr-FR"/>
        </w:rPr>
        <w:t xml:space="preserve"> par la dette totale pour comparer l’influence du pourcentage de la détention étrangère, chinois</w:t>
      </w:r>
      <w:r w:rsidR="00C06F24" w:rsidRPr="00BA2DDB">
        <w:rPr>
          <w:rFonts w:ascii="Times New Roman" w:eastAsiaTheme="minorEastAsia" w:hAnsi="Times New Roman" w:cs="Times New Roman"/>
          <w:color w:val="0D0D0D"/>
          <w:sz w:val="24"/>
          <w:szCs w:val="24"/>
          <w:shd w:val="clear" w:color="auto" w:fill="FFFFFF"/>
          <w:lang w:val="fr-FR"/>
        </w:rPr>
        <w:t xml:space="preserve">e </w:t>
      </w:r>
      <w:r w:rsidRPr="00BA2DDB">
        <w:rPr>
          <w:rFonts w:ascii="Times New Roman" w:eastAsiaTheme="minorEastAsia" w:hAnsi="Times New Roman" w:cs="Times New Roman"/>
          <w:color w:val="0D0D0D"/>
          <w:sz w:val="24"/>
          <w:szCs w:val="24"/>
          <w:shd w:val="clear" w:color="auto" w:fill="FFFFFF"/>
          <w:lang w:val="fr-FR"/>
        </w:rPr>
        <w:t>et privé</w:t>
      </w:r>
      <w:r w:rsidR="00C06F24" w:rsidRPr="00BA2DDB">
        <w:rPr>
          <w:rFonts w:ascii="Times New Roman" w:eastAsiaTheme="minorEastAsia" w:hAnsi="Times New Roman" w:cs="Times New Roman"/>
          <w:color w:val="0D0D0D"/>
          <w:sz w:val="24"/>
          <w:szCs w:val="24"/>
          <w:shd w:val="clear" w:color="auto" w:fill="FFFFFF"/>
          <w:lang w:val="fr-FR"/>
        </w:rPr>
        <w:t>e</w:t>
      </w:r>
      <w:r w:rsidRPr="00BA2DDB">
        <w:rPr>
          <w:rFonts w:ascii="Times New Roman" w:eastAsiaTheme="minorEastAsia" w:hAnsi="Times New Roman" w:cs="Times New Roman"/>
          <w:color w:val="0D0D0D"/>
          <w:sz w:val="24"/>
          <w:szCs w:val="24"/>
          <w:shd w:val="clear" w:color="auto" w:fill="FFFFFF"/>
          <w:lang w:val="fr-FR"/>
        </w:rPr>
        <w:t xml:space="preserve">. Est-ce que </w:t>
      </w:r>
      <w:r w:rsidR="00C06F24" w:rsidRPr="00BA2DDB">
        <w:rPr>
          <w:rFonts w:ascii="Times New Roman" w:eastAsiaTheme="minorEastAsia" w:hAnsi="Times New Roman" w:cs="Times New Roman"/>
          <w:color w:val="0D0D0D"/>
          <w:sz w:val="24"/>
          <w:szCs w:val="24"/>
          <w:shd w:val="clear" w:color="auto" w:fill="FFFFFF"/>
          <w:lang w:val="fr-FR"/>
        </w:rPr>
        <w:t xml:space="preserve">la détention de la dette totale par </w:t>
      </w:r>
      <w:r w:rsidR="006B7B74" w:rsidRPr="00BA2DDB">
        <w:rPr>
          <w:rFonts w:ascii="Times New Roman" w:eastAsiaTheme="minorEastAsia" w:hAnsi="Times New Roman" w:cs="Times New Roman"/>
          <w:color w:val="0D0D0D"/>
          <w:sz w:val="24"/>
          <w:szCs w:val="24"/>
          <w:shd w:val="clear" w:color="auto" w:fill="FFFFFF"/>
          <w:lang w:val="fr-FR"/>
        </w:rPr>
        <w:t>les pays étrangers</w:t>
      </w:r>
      <w:r w:rsidRPr="00BA2DDB">
        <w:rPr>
          <w:rFonts w:ascii="Times New Roman" w:eastAsiaTheme="minorEastAsia" w:hAnsi="Times New Roman" w:cs="Times New Roman"/>
          <w:color w:val="0D0D0D"/>
          <w:sz w:val="24"/>
          <w:szCs w:val="24"/>
          <w:shd w:val="clear" w:color="auto" w:fill="FFFFFF"/>
          <w:lang w:val="fr-FR"/>
        </w:rPr>
        <w:t xml:space="preserve"> </w:t>
      </w:r>
      <w:proofErr w:type="gramStart"/>
      <w:r w:rsidR="00C06F24" w:rsidRPr="00BA2DDB">
        <w:rPr>
          <w:rFonts w:ascii="Times New Roman" w:eastAsiaTheme="minorEastAsia" w:hAnsi="Times New Roman" w:cs="Times New Roman"/>
          <w:color w:val="0D0D0D"/>
          <w:sz w:val="24"/>
          <w:szCs w:val="24"/>
          <w:shd w:val="clear" w:color="auto" w:fill="FFFFFF"/>
          <w:lang w:val="fr-FR"/>
        </w:rPr>
        <w:t>a</w:t>
      </w:r>
      <w:proofErr w:type="gramEnd"/>
      <w:r w:rsidR="00C06F24" w:rsidRPr="00BA2DDB">
        <w:rPr>
          <w:rFonts w:ascii="Times New Roman" w:eastAsiaTheme="minorEastAsia" w:hAnsi="Times New Roman" w:cs="Times New Roman"/>
          <w:color w:val="0D0D0D"/>
          <w:sz w:val="24"/>
          <w:szCs w:val="24"/>
          <w:shd w:val="clear" w:color="auto" w:fill="FFFFFF"/>
          <w:lang w:val="fr-FR"/>
        </w:rPr>
        <w:t xml:space="preserve"> une </w:t>
      </w:r>
      <w:r w:rsidRPr="00BA2DDB">
        <w:rPr>
          <w:rFonts w:ascii="Times New Roman" w:eastAsiaTheme="minorEastAsia" w:hAnsi="Times New Roman" w:cs="Times New Roman"/>
          <w:color w:val="0D0D0D"/>
          <w:sz w:val="24"/>
          <w:szCs w:val="24"/>
          <w:shd w:val="clear" w:color="auto" w:fill="FFFFFF"/>
          <w:lang w:val="fr-FR"/>
        </w:rPr>
        <w:t>influence différe</w:t>
      </w:r>
      <w:r w:rsidR="00C06F24" w:rsidRPr="00BA2DDB">
        <w:rPr>
          <w:rFonts w:ascii="Times New Roman" w:eastAsiaTheme="minorEastAsia" w:hAnsi="Times New Roman" w:cs="Times New Roman"/>
          <w:color w:val="0D0D0D"/>
          <w:sz w:val="24"/>
          <w:szCs w:val="24"/>
          <w:shd w:val="clear" w:color="auto" w:fill="FFFFFF"/>
          <w:lang w:val="fr-FR"/>
        </w:rPr>
        <w:t xml:space="preserve">nte que si elle était </w:t>
      </w:r>
      <w:r w:rsidRPr="00BA2DDB">
        <w:rPr>
          <w:rFonts w:ascii="Times New Roman" w:eastAsiaTheme="minorEastAsia" w:hAnsi="Times New Roman" w:cs="Times New Roman"/>
          <w:color w:val="0D0D0D"/>
          <w:sz w:val="24"/>
          <w:szCs w:val="24"/>
          <w:shd w:val="clear" w:color="auto" w:fill="FFFFFF"/>
          <w:lang w:val="fr-FR"/>
        </w:rPr>
        <w:t>détenu</w:t>
      </w:r>
      <w:r w:rsidR="00C06F24" w:rsidRPr="00BA2DDB">
        <w:rPr>
          <w:rFonts w:ascii="Times New Roman" w:eastAsiaTheme="minorEastAsia" w:hAnsi="Times New Roman" w:cs="Times New Roman"/>
          <w:color w:val="0D0D0D"/>
          <w:sz w:val="24"/>
          <w:szCs w:val="24"/>
          <w:shd w:val="clear" w:color="auto" w:fill="FFFFFF"/>
          <w:lang w:val="fr-FR"/>
        </w:rPr>
        <w:t>e</w:t>
      </w:r>
      <w:r w:rsidRPr="00BA2DDB">
        <w:rPr>
          <w:rFonts w:ascii="Times New Roman" w:eastAsiaTheme="minorEastAsia" w:hAnsi="Times New Roman" w:cs="Times New Roman"/>
          <w:color w:val="0D0D0D"/>
          <w:sz w:val="24"/>
          <w:szCs w:val="24"/>
          <w:shd w:val="clear" w:color="auto" w:fill="FFFFFF"/>
          <w:lang w:val="fr-FR"/>
        </w:rPr>
        <w:t xml:space="preserve"> par le privé ? Et plus</w:t>
      </w:r>
      <w:r w:rsidR="00C06F24" w:rsidRPr="00BA2DDB">
        <w:rPr>
          <w:rFonts w:ascii="Times New Roman" w:eastAsiaTheme="minorEastAsia" w:hAnsi="Times New Roman" w:cs="Times New Roman"/>
          <w:color w:val="0D0D0D"/>
          <w:sz w:val="24"/>
          <w:szCs w:val="24"/>
          <w:shd w:val="clear" w:color="auto" w:fill="FFFFFF"/>
          <w:lang w:val="fr-FR"/>
        </w:rPr>
        <w:t xml:space="preserve">, </w:t>
      </w:r>
      <w:r w:rsidRPr="00BA2DDB">
        <w:rPr>
          <w:rFonts w:ascii="Times New Roman" w:eastAsiaTheme="minorEastAsia" w:hAnsi="Times New Roman" w:cs="Times New Roman"/>
          <w:color w:val="0D0D0D"/>
          <w:sz w:val="24"/>
          <w:szCs w:val="24"/>
          <w:shd w:val="clear" w:color="auto" w:fill="FFFFFF"/>
          <w:lang w:val="fr-FR"/>
        </w:rPr>
        <w:t>spécifiquement</w:t>
      </w:r>
      <w:r w:rsidR="00C06F24" w:rsidRPr="00BA2DDB">
        <w:rPr>
          <w:rFonts w:ascii="Times New Roman" w:eastAsiaTheme="minorEastAsia" w:hAnsi="Times New Roman" w:cs="Times New Roman"/>
          <w:color w:val="0D0D0D"/>
          <w:sz w:val="24"/>
          <w:szCs w:val="24"/>
          <w:shd w:val="clear" w:color="auto" w:fill="FFFFFF"/>
          <w:lang w:val="fr-FR"/>
        </w:rPr>
        <w:t>, il s’agit de</w:t>
      </w:r>
      <w:r w:rsidRPr="00BA2DDB">
        <w:rPr>
          <w:rFonts w:ascii="Times New Roman" w:eastAsiaTheme="minorEastAsia" w:hAnsi="Times New Roman" w:cs="Times New Roman"/>
          <w:color w:val="0D0D0D"/>
          <w:sz w:val="24"/>
          <w:szCs w:val="24"/>
          <w:shd w:val="clear" w:color="auto" w:fill="FFFFFF"/>
          <w:lang w:val="fr-FR"/>
        </w:rPr>
        <w:t xml:space="preserve"> tester si la </w:t>
      </w:r>
      <w:r w:rsidR="00C06F24" w:rsidRPr="00BA2DDB">
        <w:rPr>
          <w:rFonts w:ascii="Times New Roman" w:eastAsiaTheme="minorEastAsia" w:hAnsi="Times New Roman" w:cs="Times New Roman"/>
          <w:color w:val="0D0D0D"/>
          <w:sz w:val="24"/>
          <w:szCs w:val="24"/>
          <w:shd w:val="clear" w:color="auto" w:fill="FFFFFF"/>
          <w:lang w:val="fr-FR"/>
        </w:rPr>
        <w:t xml:space="preserve">détention de la dette par la </w:t>
      </w:r>
      <w:r w:rsidRPr="00BA2DDB">
        <w:rPr>
          <w:rFonts w:ascii="Times New Roman" w:eastAsiaTheme="minorEastAsia" w:hAnsi="Times New Roman" w:cs="Times New Roman"/>
          <w:color w:val="0D0D0D"/>
          <w:sz w:val="24"/>
          <w:szCs w:val="24"/>
          <w:shd w:val="clear" w:color="auto" w:fill="FFFFFF"/>
          <w:lang w:val="fr-FR"/>
        </w:rPr>
        <w:t xml:space="preserve">Chine en particulier </w:t>
      </w:r>
      <w:r w:rsidR="00C06F24" w:rsidRPr="00BA2DDB">
        <w:rPr>
          <w:rFonts w:ascii="Times New Roman" w:eastAsiaTheme="minorEastAsia" w:hAnsi="Times New Roman" w:cs="Times New Roman"/>
          <w:color w:val="0D0D0D"/>
          <w:sz w:val="24"/>
          <w:szCs w:val="24"/>
          <w:shd w:val="clear" w:color="auto" w:fill="FFFFFF"/>
          <w:lang w:val="fr-FR"/>
        </w:rPr>
        <w:t>a</w:t>
      </w:r>
      <w:r w:rsidRPr="00BA2DDB">
        <w:rPr>
          <w:rFonts w:ascii="Times New Roman" w:eastAsiaTheme="minorEastAsia" w:hAnsi="Times New Roman" w:cs="Times New Roman"/>
          <w:color w:val="0D0D0D"/>
          <w:sz w:val="24"/>
          <w:szCs w:val="24"/>
          <w:shd w:val="clear" w:color="auto" w:fill="FFFFFF"/>
          <w:lang w:val="fr-FR"/>
        </w:rPr>
        <w:t xml:space="preserve"> une influence différente </w:t>
      </w:r>
      <w:r w:rsidR="00C06F24" w:rsidRPr="00BA2DDB">
        <w:rPr>
          <w:rFonts w:ascii="Times New Roman" w:eastAsiaTheme="minorEastAsia" w:hAnsi="Times New Roman" w:cs="Times New Roman"/>
          <w:color w:val="0D0D0D"/>
          <w:sz w:val="24"/>
          <w:szCs w:val="24"/>
          <w:shd w:val="clear" w:color="auto" w:fill="FFFFFF"/>
          <w:lang w:val="fr-FR"/>
        </w:rPr>
        <w:t xml:space="preserve">que si elle était détenue par </w:t>
      </w:r>
      <w:r w:rsidRPr="00BA2DDB">
        <w:rPr>
          <w:rFonts w:ascii="Times New Roman" w:eastAsiaTheme="minorEastAsia" w:hAnsi="Times New Roman" w:cs="Times New Roman"/>
          <w:color w:val="0D0D0D"/>
          <w:sz w:val="24"/>
          <w:szCs w:val="24"/>
          <w:shd w:val="clear" w:color="auto" w:fill="FFFFFF"/>
          <w:lang w:val="fr-FR"/>
        </w:rPr>
        <w:t>d</w:t>
      </w:r>
      <w:r w:rsidR="00C06F24" w:rsidRPr="00BA2DDB">
        <w:rPr>
          <w:rFonts w:ascii="Times New Roman" w:eastAsiaTheme="minorEastAsia" w:hAnsi="Times New Roman" w:cs="Times New Roman"/>
          <w:color w:val="0D0D0D"/>
          <w:sz w:val="24"/>
          <w:szCs w:val="24"/>
          <w:shd w:val="clear" w:color="auto" w:fill="FFFFFF"/>
          <w:lang w:val="fr-FR"/>
        </w:rPr>
        <w:t>’</w:t>
      </w:r>
      <w:r w:rsidRPr="00BA2DDB">
        <w:rPr>
          <w:rFonts w:ascii="Times New Roman" w:eastAsiaTheme="minorEastAsia" w:hAnsi="Times New Roman" w:cs="Times New Roman"/>
          <w:color w:val="0D0D0D"/>
          <w:sz w:val="24"/>
          <w:szCs w:val="24"/>
          <w:shd w:val="clear" w:color="auto" w:fill="FFFFFF"/>
          <w:lang w:val="fr-FR"/>
        </w:rPr>
        <w:t>autres pays étranger</w:t>
      </w:r>
      <w:r w:rsidR="00C06F24" w:rsidRPr="00BA2DDB">
        <w:rPr>
          <w:rFonts w:ascii="Times New Roman" w:eastAsiaTheme="minorEastAsia" w:hAnsi="Times New Roman" w:cs="Times New Roman"/>
          <w:color w:val="0D0D0D"/>
          <w:sz w:val="24"/>
          <w:szCs w:val="24"/>
          <w:shd w:val="clear" w:color="auto" w:fill="FFFFFF"/>
          <w:lang w:val="fr-FR"/>
        </w:rPr>
        <w:t>s</w:t>
      </w:r>
      <w:r w:rsidRPr="00BA2DDB">
        <w:rPr>
          <w:rFonts w:ascii="Times New Roman" w:eastAsiaTheme="minorEastAsia" w:hAnsi="Times New Roman" w:cs="Times New Roman"/>
          <w:color w:val="0D0D0D"/>
          <w:sz w:val="24"/>
          <w:szCs w:val="24"/>
          <w:shd w:val="clear" w:color="auto" w:fill="FFFFFF"/>
          <w:lang w:val="fr-FR"/>
        </w:rPr>
        <w:t> ?</w:t>
      </w:r>
    </w:p>
    <w:p w14:paraId="6C2243CB" w14:textId="68BBC633" w:rsidR="003322DE" w:rsidRPr="00BA2DDB" w:rsidRDefault="006B7B74" w:rsidP="00C10567">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color w:val="0D0D0D"/>
          <w:sz w:val="24"/>
          <w:szCs w:val="24"/>
          <w:shd w:val="clear" w:color="auto" w:fill="FFFFFF"/>
          <w:lang w:val="fr-FR"/>
        </w:rPr>
        <w:t xml:space="preserve">Les autres variables testées sont les flux : flux chinois, flux privé et flux étranger, tous trois sont la différence </w:t>
      </w:r>
      <w:r w:rsidR="00C06F24" w:rsidRPr="00BA2DDB">
        <w:rPr>
          <w:rFonts w:ascii="Times New Roman" w:hAnsi="Times New Roman" w:cs="Times New Roman"/>
          <w:color w:val="0D0D0D"/>
          <w:sz w:val="24"/>
          <w:szCs w:val="24"/>
          <w:shd w:val="clear" w:color="auto" w:fill="FFFFFF"/>
          <w:lang w:val="fr-FR"/>
        </w:rPr>
        <w:t xml:space="preserve">de détention de dette </w:t>
      </w:r>
      <w:r w:rsidRPr="00BA2DDB">
        <w:rPr>
          <w:rFonts w:ascii="Times New Roman" w:hAnsi="Times New Roman" w:cs="Times New Roman"/>
          <w:color w:val="0D0D0D"/>
          <w:sz w:val="24"/>
          <w:szCs w:val="24"/>
          <w:shd w:val="clear" w:color="auto" w:fill="FFFFFF"/>
          <w:lang w:val="fr-FR"/>
        </w:rPr>
        <w:t>entre le trimestre passé</w:t>
      </w:r>
      <w:r w:rsidR="00C06F24" w:rsidRPr="00BA2DDB">
        <w:rPr>
          <w:rFonts w:ascii="Times New Roman" w:hAnsi="Times New Roman" w:cs="Times New Roman"/>
          <w:color w:val="0D0D0D"/>
          <w:sz w:val="24"/>
          <w:szCs w:val="24"/>
          <w:shd w:val="clear" w:color="auto" w:fill="FFFFFF"/>
          <w:lang w:val="fr-FR"/>
        </w:rPr>
        <w:t xml:space="preserve"> et </w:t>
      </w:r>
      <w:r w:rsidRPr="00BA2DDB">
        <w:rPr>
          <w:rFonts w:ascii="Times New Roman" w:hAnsi="Times New Roman" w:cs="Times New Roman"/>
          <w:color w:val="0D0D0D"/>
          <w:sz w:val="24"/>
          <w:szCs w:val="24"/>
          <w:shd w:val="clear" w:color="auto" w:fill="FFFFFF"/>
          <w:lang w:val="fr-FR"/>
        </w:rPr>
        <w:t xml:space="preserve">le trimestre présent, divisé par le PIB. Cela permet de comparer l’influence de </w:t>
      </w:r>
      <w:r w:rsidR="00C06F24" w:rsidRPr="00BA2DDB">
        <w:rPr>
          <w:rFonts w:ascii="Times New Roman" w:hAnsi="Times New Roman" w:cs="Times New Roman"/>
          <w:color w:val="0D0D0D"/>
          <w:sz w:val="24"/>
          <w:szCs w:val="24"/>
          <w:shd w:val="clear" w:color="auto" w:fill="FFFFFF"/>
          <w:lang w:val="fr-FR"/>
        </w:rPr>
        <w:t xml:space="preserve">la </w:t>
      </w:r>
      <w:r w:rsidRPr="00BA2DDB">
        <w:rPr>
          <w:rFonts w:ascii="Times New Roman" w:hAnsi="Times New Roman" w:cs="Times New Roman"/>
          <w:color w:val="0D0D0D"/>
          <w:sz w:val="24"/>
          <w:szCs w:val="24"/>
          <w:shd w:val="clear" w:color="auto" w:fill="FFFFFF"/>
          <w:lang w:val="fr-FR"/>
        </w:rPr>
        <w:t>détention net</w:t>
      </w:r>
      <w:r w:rsidR="00C06F24" w:rsidRPr="00BA2DDB">
        <w:rPr>
          <w:rFonts w:ascii="Times New Roman" w:hAnsi="Times New Roman" w:cs="Times New Roman"/>
          <w:color w:val="0D0D0D"/>
          <w:sz w:val="24"/>
          <w:szCs w:val="24"/>
          <w:shd w:val="clear" w:color="auto" w:fill="FFFFFF"/>
          <w:lang w:val="fr-FR"/>
        </w:rPr>
        <w:t>te</w:t>
      </w:r>
      <w:r w:rsidRPr="00BA2DDB">
        <w:rPr>
          <w:rFonts w:ascii="Times New Roman" w:hAnsi="Times New Roman" w:cs="Times New Roman"/>
          <w:color w:val="0D0D0D"/>
          <w:sz w:val="24"/>
          <w:szCs w:val="24"/>
          <w:shd w:val="clear" w:color="auto" w:fill="FFFFFF"/>
          <w:lang w:val="fr-FR"/>
        </w:rPr>
        <w:t xml:space="preserve"> des trois différents groupes sur le rendement à long terme.</w:t>
      </w:r>
    </w:p>
    <w:p w14:paraId="6E516EA4" w14:textId="157E5D7B" w:rsidR="006B7B74" w:rsidRPr="00BA2DDB" w:rsidRDefault="006B7B74" w:rsidP="00C10567">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color w:val="0D0D0D"/>
          <w:sz w:val="24"/>
          <w:szCs w:val="24"/>
          <w:shd w:val="clear" w:color="auto" w:fill="FFFFFF"/>
          <w:lang w:val="fr-FR"/>
        </w:rPr>
        <w:t xml:space="preserve">Les stocks apportent </w:t>
      </w:r>
      <w:r w:rsidR="00F42EF6" w:rsidRPr="00BA2DDB">
        <w:rPr>
          <w:rFonts w:ascii="Times New Roman" w:hAnsi="Times New Roman" w:cs="Times New Roman"/>
          <w:color w:val="0D0D0D"/>
          <w:sz w:val="24"/>
          <w:szCs w:val="24"/>
          <w:shd w:val="clear" w:color="auto" w:fill="FFFFFF"/>
          <w:lang w:val="fr-FR"/>
        </w:rPr>
        <w:t>une perception globale</w:t>
      </w:r>
      <w:r w:rsidRPr="00BA2DDB">
        <w:rPr>
          <w:rFonts w:ascii="Times New Roman" w:hAnsi="Times New Roman" w:cs="Times New Roman"/>
          <w:color w:val="0D0D0D"/>
          <w:sz w:val="24"/>
          <w:szCs w:val="24"/>
          <w:shd w:val="clear" w:color="auto" w:fill="FFFFFF"/>
          <w:lang w:val="fr-FR"/>
        </w:rPr>
        <w:t xml:space="preserve"> en liant les différents groupes parce qu’ils sont </w:t>
      </w:r>
      <w:r w:rsidR="00F42EF6" w:rsidRPr="00BA2DDB">
        <w:rPr>
          <w:rFonts w:ascii="Times New Roman" w:hAnsi="Times New Roman" w:cs="Times New Roman"/>
          <w:color w:val="0D0D0D"/>
          <w:sz w:val="24"/>
          <w:szCs w:val="24"/>
          <w:shd w:val="clear" w:color="auto" w:fill="FFFFFF"/>
          <w:lang w:val="fr-FR"/>
        </w:rPr>
        <w:t>présentés</w:t>
      </w:r>
      <w:r w:rsidRPr="00BA2DDB">
        <w:rPr>
          <w:rFonts w:ascii="Times New Roman" w:hAnsi="Times New Roman" w:cs="Times New Roman"/>
          <w:color w:val="0D0D0D"/>
          <w:sz w:val="24"/>
          <w:szCs w:val="24"/>
          <w:shd w:val="clear" w:color="auto" w:fill="FFFFFF"/>
          <w:lang w:val="fr-FR"/>
        </w:rPr>
        <w:t xml:space="preserve"> en pourcentage du total. Alors que les flux apportent une per</w:t>
      </w:r>
      <w:r w:rsidR="00C06F24" w:rsidRPr="00BA2DDB">
        <w:rPr>
          <w:rFonts w:ascii="Times New Roman" w:hAnsi="Times New Roman" w:cs="Times New Roman"/>
          <w:color w:val="0D0D0D"/>
          <w:sz w:val="24"/>
          <w:szCs w:val="24"/>
          <w:shd w:val="clear" w:color="auto" w:fill="FFFFFF"/>
          <w:lang w:val="fr-FR"/>
        </w:rPr>
        <w:t>spec</w:t>
      </w:r>
      <w:r w:rsidRPr="00BA2DDB">
        <w:rPr>
          <w:rFonts w:ascii="Times New Roman" w:hAnsi="Times New Roman" w:cs="Times New Roman"/>
          <w:color w:val="0D0D0D"/>
          <w:sz w:val="24"/>
          <w:szCs w:val="24"/>
          <w:shd w:val="clear" w:color="auto" w:fill="FFFFFF"/>
          <w:lang w:val="fr-FR"/>
        </w:rPr>
        <w:t xml:space="preserve">tive </w:t>
      </w:r>
      <w:r w:rsidR="00F42EF6" w:rsidRPr="00BA2DDB">
        <w:rPr>
          <w:rFonts w:ascii="Times New Roman" w:hAnsi="Times New Roman" w:cs="Times New Roman"/>
          <w:color w:val="0D0D0D"/>
          <w:sz w:val="24"/>
          <w:szCs w:val="24"/>
          <w:shd w:val="clear" w:color="auto" w:fill="FFFFFF"/>
          <w:lang w:val="fr-FR"/>
        </w:rPr>
        <w:t>des groupes indépendants</w:t>
      </w:r>
      <w:r w:rsidRPr="00BA2DDB">
        <w:rPr>
          <w:rFonts w:ascii="Times New Roman" w:hAnsi="Times New Roman" w:cs="Times New Roman"/>
          <w:color w:val="0D0D0D"/>
          <w:sz w:val="24"/>
          <w:szCs w:val="24"/>
          <w:shd w:val="clear" w:color="auto" w:fill="FFFFFF"/>
          <w:lang w:val="fr-FR"/>
        </w:rPr>
        <w:t xml:space="preserve"> des autres en ne regardant que le stock net de la période précédente sur le PIB.</w:t>
      </w:r>
    </w:p>
    <w:p w14:paraId="40BDD846" w14:textId="4F81DA53" w:rsidR="003322DE" w:rsidRPr="00BA2DDB" w:rsidRDefault="003322DE" w:rsidP="00C10567">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color w:val="0D0D0D"/>
          <w:sz w:val="24"/>
          <w:szCs w:val="24"/>
          <w:shd w:val="clear" w:color="auto" w:fill="FFFFFF"/>
          <w:lang w:val="fr-FR"/>
        </w:rPr>
        <w:t>Comment interpréter les donnée</w:t>
      </w:r>
      <w:r w:rsidR="00B443A8" w:rsidRPr="00BA2DDB">
        <w:rPr>
          <w:rFonts w:ascii="Times New Roman" w:hAnsi="Times New Roman" w:cs="Times New Roman"/>
          <w:color w:val="0D0D0D"/>
          <w:sz w:val="24"/>
          <w:szCs w:val="24"/>
          <w:shd w:val="clear" w:color="auto" w:fill="FFFFFF"/>
          <w:lang w:val="fr-FR"/>
        </w:rPr>
        <w:t>s</w:t>
      </w:r>
      <w:r w:rsidRPr="00BA2DDB">
        <w:rPr>
          <w:rFonts w:ascii="Times New Roman" w:hAnsi="Times New Roman" w:cs="Times New Roman"/>
          <w:color w:val="0D0D0D"/>
          <w:sz w:val="24"/>
          <w:szCs w:val="24"/>
          <w:shd w:val="clear" w:color="auto" w:fill="FFFFFF"/>
          <w:lang w:val="fr-FR"/>
        </w:rPr>
        <w:t xml:space="preserve"> des tableaux ? </w:t>
      </w:r>
    </w:p>
    <w:bookmarkEnd w:id="18"/>
    <w:p w14:paraId="19B2A769" w14:textId="3FF31E80" w:rsidR="003322DE" w:rsidRPr="00BA2DDB" w:rsidRDefault="00492073" w:rsidP="00C10567">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color w:val="0D0D0D"/>
          <w:sz w:val="24"/>
          <w:szCs w:val="24"/>
          <w:shd w:val="clear" w:color="auto" w:fill="FFFFFF"/>
          <w:lang w:val="fr-FR"/>
        </w:rPr>
        <w:t>Si le</w:t>
      </w:r>
      <w:r w:rsidR="00C451E7" w:rsidRPr="00BA2DDB">
        <w:rPr>
          <w:rFonts w:ascii="Times New Roman" w:hAnsi="Times New Roman" w:cs="Times New Roman"/>
          <w:color w:val="0D0D0D"/>
          <w:sz w:val="24"/>
          <w:szCs w:val="24"/>
          <w:shd w:val="clear" w:color="auto" w:fill="FFFFFF"/>
          <w:lang w:val="fr-FR"/>
        </w:rPr>
        <w:t xml:space="preserve">s variables </w:t>
      </w:r>
      <w:r w:rsidR="00B443A8" w:rsidRPr="00BA2DDB">
        <w:rPr>
          <w:rFonts w:ascii="Times New Roman" w:hAnsi="Times New Roman" w:cs="Times New Roman"/>
          <w:color w:val="0D0D0D"/>
          <w:sz w:val="24"/>
          <w:szCs w:val="24"/>
          <w:shd w:val="clear" w:color="auto" w:fill="FFFFFF"/>
          <w:lang w:val="fr-FR"/>
        </w:rPr>
        <w:t>augmentent</w:t>
      </w:r>
      <w:r w:rsidRPr="00BA2DDB">
        <w:rPr>
          <w:rFonts w:ascii="Times New Roman" w:hAnsi="Times New Roman" w:cs="Times New Roman"/>
          <w:color w:val="0D0D0D"/>
          <w:sz w:val="24"/>
          <w:szCs w:val="24"/>
          <w:shd w:val="clear" w:color="auto" w:fill="FFFFFF"/>
          <w:lang w:val="fr-FR"/>
        </w:rPr>
        <w:t xml:space="preserve"> de 1%, </w:t>
      </w:r>
      <w:r w:rsidR="00C06F24" w:rsidRPr="00BA2DDB">
        <w:rPr>
          <w:rFonts w:ascii="Times New Roman" w:hAnsi="Times New Roman" w:cs="Times New Roman"/>
          <w:color w:val="0D0D0D"/>
          <w:sz w:val="24"/>
          <w:szCs w:val="24"/>
          <w:shd w:val="clear" w:color="auto" w:fill="FFFFFF"/>
          <w:lang w:val="fr-FR"/>
        </w:rPr>
        <w:t xml:space="preserve">leur </w:t>
      </w:r>
      <w:r w:rsidRPr="00BA2DDB">
        <w:rPr>
          <w:rFonts w:ascii="Times New Roman" w:hAnsi="Times New Roman" w:cs="Times New Roman"/>
          <w:color w:val="0D0D0D"/>
          <w:sz w:val="24"/>
          <w:szCs w:val="24"/>
          <w:shd w:val="clear" w:color="auto" w:fill="FFFFFF"/>
          <w:lang w:val="fr-FR"/>
        </w:rPr>
        <w:t xml:space="preserve">coefficient indique le pourcentage d’évolution </w:t>
      </w:r>
      <w:r w:rsidR="00C25B13" w:rsidRPr="00BA2DDB">
        <w:rPr>
          <w:rFonts w:ascii="Times New Roman" w:hAnsi="Times New Roman" w:cs="Times New Roman"/>
          <w:color w:val="0D0D0D"/>
          <w:sz w:val="24"/>
          <w:szCs w:val="24"/>
          <w:shd w:val="clear" w:color="auto" w:fill="FFFFFF"/>
          <w:lang w:val="fr-FR"/>
        </w:rPr>
        <w:t>du</w:t>
      </w:r>
      <w:r w:rsidRPr="00BA2DDB">
        <w:rPr>
          <w:rFonts w:ascii="Times New Roman" w:hAnsi="Times New Roman" w:cs="Times New Roman"/>
          <w:color w:val="0D0D0D"/>
          <w:sz w:val="24"/>
          <w:szCs w:val="24"/>
          <w:shd w:val="clear" w:color="auto" w:fill="FFFFFF"/>
          <w:lang w:val="fr-FR"/>
        </w:rPr>
        <w:t xml:space="preserve"> taux </w:t>
      </w:r>
      <w:r w:rsidR="00B47B17" w:rsidRPr="00BA2DDB">
        <w:rPr>
          <w:rFonts w:ascii="Times New Roman" w:hAnsi="Times New Roman" w:cs="Times New Roman"/>
          <w:color w:val="0D0D0D"/>
          <w:sz w:val="24"/>
          <w:szCs w:val="24"/>
          <w:shd w:val="clear" w:color="auto" w:fill="FFFFFF"/>
          <w:lang w:val="fr-FR"/>
        </w:rPr>
        <w:t xml:space="preserve">de </w:t>
      </w:r>
      <w:r w:rsidR="00C25B13" w:rsidRPr="00BA2DDB">
        <w:rPr>
          <w:rFonts w:ascii="Times New Roman" w:hAnsi="Times New Roman" w:cs="Times New Roman"/>
          <w:color w:val="0D0D0D"/>
          <w:sz w:val="24"/>
          <w:szCs w:val="24"/>
          <w:shd w:val="clear" w:color="auto" w:fill="FFFFFF"/>
          <w:lang w:val="fr-FR"/>
        </w:rPr>
        <w:t>rendement</w:t>
      </w:r>
      <w:r w:rsidR="00C650F2" w:rsidRPr="00BA2DDB">
        <w:rPr>
          <w:rFonts w:ascii="Times New Roman" w:hAnsi="Times New Roman" w:cs="Times New Roman"/>
          <w:color w:val="0D0D0D"/>
          <w:sz w:val="24"/>
          <w:szCs w:val="24"/>
          <w:shd w:val="clear" w:color="auto" w:fill="FFFFFF"/>
          <w:lang w:val="fr-FR"/>
        </w:rPr>
        <w:t xml:space="preserve"> en réponse </w:t>
      </w:r>
      <w:r w:rsidR="00C06F24" w:rsidRPr="00BA2DDB">
        <w:rPr>
          <w:rFonts w:ascii="Times New Roman" w:hAnsi="Times New Roman" w:cs="Times New Roman"/>
          <w:color w:val="0D0D0D"/>
          <w:sz w:val="24"/>
          <w:szCs w:val="24"/>
          <w:shd w:val="clear" w:color="auto" w:fill="FFFFFF"/>
          <w:lang w:val="fr-FR"/>
        </w:rPr>
        <w:t>à</w:t>
      </w:r>
      <w:r w:rsidR="00C650F2" w:rsidRPr="00BA2DDB">
        <w:rPr>
          <w:rFonts w:ascii="Times New Roman" w:hAnsi="Times New Roman" w:cs="Times New Roman"/>
          <w:color w:val="0D0D0D"/>
          <w:sz w:val="24"/>
          <w:szCs w:val="24"/>
          <w:shd w:val="clear" w:color="auto" w:fill="FFFFFF"/>
          <w:lang w:val="fr-FR"/>
        </w:rPr>
        <w:t xml:space="preserve"> cette augmentation de 1%.</w:t>
      </w:r>
    </w:p>
    <w:p w14:paraId="3E6A89EE" w14:textId="497CEDBB" w:rsidR="00492073" w:rsidRPr="00BA2DDB" w:rsidRDefault="00492073" w:rsidP="00C10567">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color w:val="0D0D0D"/>
          <w:sz w:val="24"/>
          <w:szCs w:val="24"/>
          <w:shd w:val="clear" w:color="auto" w:fill="FFFFFF"/>
          <w:lang w:val="fr-FR"/>
        </w:rPr>
        <w:t>Il faut bien considér</w:t>
      </w:r>
      <w:r w:rsidR="001D6A6D" w:rsidRPr="00BA2DDB">
        <w:rPr>
          <w:rFonts w:ascii="Times New Roman" w:hAnsi="Times New Roman" w:cs="Times New Roman"/>
          <w:color w:val="0D0D0D"/>
          <w:sz w:val="24"/>
          <w:szCs w:val="24"/>
          <w:shd w:val="clear" w:color="auto" w:fill="FFFFFF"/>
          <w:lang w:val="fr-FR"/>
        </w:rPr>
        <w:t>er</w:t>
      </w:r>
      <w:r w:rsidRPr="00BA2DDB">
        <w:rPr>
          <w:rFonts w:ascii="Times New Roman" w:hAnsi="Times New Roman" w:cs="Times New Roman"/>
          <w:color w:val="0D0D0D"/>
          <w:sz w:val="24"/>
          <w:szCs w:val="24"/>
          <w:shd w:val="clear" w:color="auto" w:fill="FFFFFF"/>
          <w:lang w:val="fr-FR"/>
        </w:rPr>
        <w:t xml:space="preserve"> que le coefficient des paramètres économique</w:t>
      </w:r>
      <w:r w:rsidR="00AE79C9" w:rsidRPr="00BA2DDB">
        <w:rPr>
          <w:rFonts w:ascii="Times New Roman" w:hAnsi="Times New Roman" w:cs="Times New Roman"/>
          <w:color w:val="0D0D0D"/>
          <w:sz w:val="24"/>
          <w:szCs w:val="24"/>
          <w:shd w:val="clear" w:color="auto" w:fill="FFFFFF"/>
          <w:lang w:val="fr-FR"/>
        </w:rPr>
        <w:t>s</w:t>
      </w:r>
      <w:r w:rsidRPr="00BA2DDB">
        <w:rPr>
          <w:rFonts w:ascii="Times New Roman" w:hAnsi="Times New Roman" w:cs="Times New Roman"/>
          <w:color w:val="0D0D0D"/>
          <w:sz w:val="24"/>
          <w:szCs w:val="24"/>
          <w:shd w:val="clear" w:color="auto" w:fill="FFFFFF"/>
          <w:lang w:val="fr-FR"/>
        </w:rPr>
        <w:t xml:space="preserve"> ne pourra parfois pas augmenter de 1%. Par exemple</w:t>
      </w:r>
      <w:r w:rsidR="001D6A6D" w:rsidRPr="00BA2DDB">
        <w:rPr>
          <w:rFonts w:ascii="Times New Roman" w:hAnsi="Times New Roman" w:cs="Times New Roman"/>
          <w:color w:val="0D0D0D"/>
          <w:sz w:val="24"/>
          <w:szCs w:val="24"/>
          <w:shd w:val="clear" w:color="auto" w:fill="FFFFFF"/>
          <w:lang w:val="fr-FR"/>
        </w:rPr>
        <w:t>,</w:t>
      </w:r>
      <w:r w:rsidRPr="00BA2DDB">
        <w:rPr>
          <w:rFonts w:ascii="Times New Roman" w:hAnsi="Times New Roman" w:cs="Times New Roman"/>
          <w:color w:val="0D0D0D"/>
          <w:sz w:val="24"/>
          <w:szCs w:val="24"/>
          <w:shd w:val="clear" w:color="auto" w:fill="FFFFFF"/>
          <w:lang w:val="fr-FR"/>
        </w:rPr>
        <w:t xml:space="preserve"> le </w:t>
      </w:r>
      <w:r w:rsidR="00C06F24" w:rsidRPr="00BA2DDB">
        <w:rPr>
          <w:rFonts w:ascii="Times New Roman" w:hAnsi="Times New Roman" w:cs="Times New Roman"/>
          <w:color w:val="0D0D0D"/>
          <w:sz w:val="24"/>
          <w:szCs w:val="24"/>
          <w:shd w:val="clear" w:color="auto" w:fill="FFFFFF"/>
          <w:lang w:val="fr-FR"/>
        </w:rPr>
        <w:t>f</w:t>
      </w:r>
      <w:r w:rsidRPr="00BA2DDB">
        <w:rPr>
          <w:rFonts w:ascii="Times New Roman" w:hAnsi="Times New Roman" w:cs="Times New Roman"/>
          <w:color w:val="0D0D0D"/>
          <w:sz w:val="24"/>
          <w:szCs w:val="24"/>
          <w:shd w:val="clear" w:color="auto" w:fill="FFFFFF"/>
          <w:lang w:val="fr-FR"/>
        </w:rPr>
        <w:t xml:space="preserve">lux chinois est divisé par le PIB des USA. </w:t>
      </w:r>
      <w:r w:rsidR="00611845" w:rsidRPr="00BA2DDB">
        <w:rPr>
          <w:rFonts w:ascii="Times New Roman" w:hAnsi="Times New Roman" w:cs="Times New Roman"/>
          <w:color w:val="0D0D0D"/>
          <w:sz w:val="24"/>
          <w:szCs w:val="24"/>
          <w:shd w:val="clear" w:color="auto" w:fill="FFFFFF"/>
          <w:lang w:val="fr-FR"/>
        </w:rPr>
        <w:t>U</w:t>
      </w:r>
      <w:r w:rsidRPr="00BA2DDB">
        <w:rPr>
          <w:rFonts w:ascii="Times New Roman" w:hAnsi="Times New Roman" w:cs="Times New Roman"/>
          <w:color w:val="0D0D0D"/>
          <w:sz w:val="24"/>
          <w:szCs w:val="24"/>
          <w:shd w:val="clear" w:color="auto" w:fill="FFFFFF"/>
          <w:lang w:val="fr-FR"/>
        </w:rPr>
        <w:t xml:space="preserve">ne </w:t>
      </w:r>
      <w:r w:rsidR="00611845" w:rsidRPr="00BA2DDB">
        <w:rPr>
          <w:rFonts w:ascii="Times New Roman" w:hAnsi="Times New Roman" w:cs="Times New Roman"/>
          <w:color w:val="0D0D0D"/>
          <w:sz w:val="24"/>
          <w:szCs w:val="24"/>
          <w:shd w:val="clear" w:color="auto" w:fill="FFFFFF"/>
          <w:lang w:val="fr-FR"/>
        </w:rPr>
        <w:t>diminution</w:t>
      </w:r>
      <w:r w:rsidR="006C4D29" w:rsidRPr="00BA2DDB">
        <w:rPr>
          <w:rFonts w:ascii="Times New Roman" w:hAnsi="Times New Roman" w:cs="Times New Roman"/>
          <w:color w:val="0D0D0D"/>
          <w:sz w:val="24"/>
          <w:szCs w:val="24"/>
          <w:shd w:val="clear" w:color="auto" w:fill="FFFFFF"/>
          <w:lang w:val="fr-FR"/>
        </w:rPr>
        <w:t xml:space="preserve"> de</w:t>
      </w:r>
      <w:r w:rsidRPr="00BA2DDB">
        <w:rPr>
          <w:rFonts w:ascii="Times New Roman" w:hAnsi="Times New Roman" w:cs="Times New Roman"/>
          <w:color w:val="0D0D0D"/>
          <w:sz w:val="24"/>
          <w:szCs w:val="24"/>
          <w:shd w:val="clear" w:color="auto" w:fill="FFFFFF"/>
          <w:lang w:val="fr-FR"/>
        </w:rPr>
        <w:t xml:space="preserve"> 1% n’a jamais </w:t>
      </w:r>
      <w:r w:rsidR="004A1131" w:rsidRPr="00BA2DDB">
        <w:rPr>
          <w:rFonts w:ascii="Times New Roman" w:hAnsi="Times New Roman" w:cs="Times New Roman"/>
          <w:color w:val="0D0D0D"/>
          <w:sz w:val="24"/>
          <w:szCs w:val="24"/>
          <w:shd w:val="clear" w:color="auto" w:fill="FFFFFF"/>
          <w:lang w:val="fr-FR"/>
        </w:rPr>
        <w:t>eu</w:t>
      </w:r>
      <w:r w:rsidRPr="00BA2DDB">
        <w:rPr>
          <w:rFonts w:ascii="Times New Roman" w:hAnsi="Times New Roman" w:cs="Times New Roman"/>
          <w:color w:val="0D0D0D"/>
          <w:sz w:val="24"/>
          <w:szCs w:val="24"/>
          <w:shd w:val="clear" w:color="auto" w:fill="FFFFFF"/>
          <w:lang w:val="fr-FR"/>
        </w:rPr>
        <w:t xml:space="preserve"> lieu historiquement. Il est donc pertinent de regarder la volatilité des coefficients.</w:t>
      </w:r>
      <w:r w:rsidR="006C4D29" w:rsidRPr="00BA2DDB">
        <w:rPr>
          <w:rFonts w:ascii="Times New Roman" w:hAnsi="Times New Roman" w:cs="Times New Roman"/>
          <w:color w:val="0D0D0D"/>
          <w:sz w:val="24"/>
          <w:szCs w:val="24"/>
          <w:shd w:val="clear" w:color="auto" w:fill="FFFFFF"/>
          <w:lang w:val="fr-FR"/>
        </w:rPr>
        <w:t xml:space="preserve"> C’est-à-dire a quel point </w:t>
      </w:r>
      <w:r w:rsidR="00DD4BC4" w:rsidRPr="00BA2DDB">
        <w:rPr>
          <w:rFonts w:ascii="Times New Roman" w:hAnsi="Times New Roman" w:cs="Times New Roman"/>
          <w:color w:val="0D0D0D"/>
          <w:sz w:val="24"/>
          <w:szCs w:val="24"/>
          <w:shd w:val="clear" w:color="auto" w:fill="FFFFFF"/>
          <w:lang w:val="fr-FR"/>
        </w:rPr>
        <w:t>les variables</w:t>
      </w:r>
      <w:r w:rsidR="006C4D29" w:rsidRPr="00BA2DDB">
        <w:rPr>
          <w:rFonts w:ascii="Times New Roman" w:hAnsi="Times New Roman" w:cs="Times New Roman"/>
          <w:color w:val="0D0D0D"/>
          <w:sz w:val="24"/>
          <w:szCs w:val="24"/>
          <w:shd w:val="clear" w:color="auto" w:fill="FFFFFF"/>
          <w:lang w:val="fr-FR"/>
        </w:rPr>
        <w:t xml:space="preserve"> fluctuent, </w:t>
      </w:r>
      <w:r w:rsidR="00F84A3D" w:rsidRPr="00BA2DDB">
        <w:rPr>
          <w:rFonts w:ascii="Times New Roman" w:hAnsi="Times New Roman" w:cs="Times New Roman"/>
          <w:color w:val="0D0D0D"/>
          <w:sz w:val="24"/>
          <w:szCs w:val="24"/>
          <w:shd w:val="clear" w:color="auto" w:fill="FFFFFF"/>
          <w:lang w:val="fr-FR"/>
        </w:rPr>
        <w:t>et non juste regarder la grandeur du nombre de la variable.</w:t>
      </w:r>
    </w:p>
    <w:p w14:paraId="1EB1B075" w14:textId="672E06C0" w:rsidR="00B52875" w:rsidRPr="00BA2DDB" w:rsidRDefault="00F84A3D" w:rsidP="00C10567">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color w:val="0D0D0D"/>
          <w:sz w:val="24"/>
          <w:szCs w:val="24"/>
          <w:shd w:val="clear" w:color="auto" w:fill="FFFFFF"/>
          <w:lang w:val="fr-FR"/>
        </w:rPr>
        <w:t>Pour une aide visuelle</w:t>
      </w:r>
      <w:r w:rsidR="006F538C" w:rsidRPr="00BA2DDB">
        <w:rPr>
          <w:rFonts w:ascii="Times New Roman" w:hAnsi="Times New Roman" w:cs="Times New Roman"/>
          <w:color w:val="0D0D0D"/>
          <w:sz w:val="24"/>
          <w:szCs w:val="24"/>
          <w:shd w:val="clear" w:color="auto" w:fill="FFFFFF"/>
          <w:lang w:val="fr-FR"/>
        </w:rPr>
        <w:t>,</w:t>
      </w:r>
      <w:r w:rsidRPr="00BA2DDB">
        <w:rPr>
          <w:rFonts w:ascii="Times New Roman" w:hAnsi="Times New Roman" w:cs="Times New Roman"/>
          <w:color w:val="0D0D0D"/>
          <w:sz w:val="24"/>
          <w:szCs w:val="24"/>
          <w:shd w:val="clear" w:color="auto" w:fill="FFFFFF"/>
          <w:lang w:val="fr-FR"/>
        </w:rPr>
        <w:t xml:space="preserve"> les cases sont</w:t>
      </w:r>
      <w:r w:rsidR="004A1131" w:rsidRPr="00BA2DDB">
        <w:rPr>
          <w:rFonts w:ascii="Times New Roman" w:hAnsi="Times New Roman" w:cs="Times New Roman"/>
          <w:color w:val="0D0D0D"/>
          <w:sz w:val="24"/>
          <w:szCs w:val="24"/>
          <w:shd w:val="clear" w:color="auto" w:fill="FFFFFF"/>
          <w:lang w:val="fr-FR"/>
        </w:rPr>
        <w:t xml:space="preserve"> </w:t>
      </w:r>
      <w:r w:rsidR="00C54494" w:rsidRPr="00BA2DDB">
        <w:rPr>
          <w:rFonts w:ascii="Times New Roman" w:hAnsi="Times New Roman" w:cs="Times New Roman"/>
          <w:color w:val="0D0D0D"/>
          <w:sz w:val="24"/>
          <w:szCs w:val="24"/>
          <w:shd w:val="clear" w:color="auto" w:fill="FFFFFF"/>
          <w:lang w:val="fr-FR"/>
        </w:rPr>
        <w:t>vertes</w:t>
      </w:r>
      <w:r w:rsidRPr="00BA2DDB">
        <w:rPr>
          <w:rFonts w:ascii="Times New Roman" w:hAnsi="Times New Roman" w:cs="Times New Roman"/>
          <w:color w:val="0D0D0D"/>
          <w:sz w:val="24"/>
          <w:szCs w:val="24"/>
          <w:shd w:val="clear" w:color="auto" w:fill="FFFFFF"/>
          <w:lang w:val="fr-FR"/>
        </w:rPr>
        <w:t xml:space="preserve"> lorsque </w:t>
      </w:r>
      <w:r w:rsidR="004A1131" w:rsidRPr="00BA2DDB">
        <w:rPr>
          <w:rFonts w:ascii="Times New Roman" w:hAnsi="Times New Roman" w:cs="Times New Roman"/>
          <w:color w:val="0D0D0D"/>
          <w:sz w:val="24"/>
          <w:szCs w:val="24"/>
          <w:shd w:val="clear" w:color="auto" w:fill="FFFFFF"/>
          <w:lang w:val="fr-FR"/>
        </w:rPr>
        <w:t xml:space="preserve">le coefficient est significatif </w:t>
      </w:r>
      <w:r w:rsidR="006F538C" w:rsidRPr="00BA2DDB">
        <w:rPr>
          <w:rFonts w:ascii="Times New Roman" w:hAnsi="Times New Roman" w:cs="Times New Roman"/>
          <w:color w:val="0D0D0D"/>
          <w:sz w:val="24"/>
          <w:szCs w:val="24"/>
          <w:shd w:val="clear" w:color="auto" w:fill="FFFFFF"/>
          <w:lang w:val="fr-FR"/>
        </w:rPr>
        <w:t>à</w:t>
      </w:r>
      <w:r w:rsidR="004A1131" w:rsidRPr="00BA2DDB">
        <w:rPr>
          <w:rFonts w:ascii="Times New Roman" w:hAnsi="Times New Roman" w:cs="Times New Roman"/>
          <w:color w:val="0D0D0D"/>
          <w:sz w:val="24"/>
          <w:szCs w:val="24"/>
          <w:shd w:val="clear" w:color="auto" w:fill="FFFFFF"/>
          <w:lang w:val="fr-FR"/>
        </w:rPr>
        <w:t xml:space="preserve"> au moins 90%.</w:t>
      </w:r>
      <w:r w:rsidR="006F5960" w:rsidRPr="00BA2DDB">
        <w:rPr>
          <w:rFonts w:ascii="Times New Roman" w:hAnsi="Times New Roman" w:cs="Times New Roman"/>
          <w:color w:val="0D0D0D"/>
          <w:sz w:val="24"/>
          <w:szCs w:val="24"/>
          <w:shd w:val="clear" w:color="auto" w:fill="FFFFFF"/>
          <w:lang w:val="fr-FR"/>
        </w:rPr>
        <w:t xml:space="preserve"> Dans chaque case</w:t>
      </w:r>
      <w:r w:rsidR="006F538C" w:rsidRPr="00BA2DDB">
        <w:rPr>
          <w:rFonts w:ascii="Times New Roman" w:hAnsi="Times New Roman" w:cs="Times New Roman"/>
          <w:color w:val="0D0D0D"/>
          <w:sz w:val="24"/>
          <w:szCs w:val="24"/>
          <w:shd w:val="clear" w:color="auto" w:fill="FFFFFF"/>
          <w:lang w:val="fr-FR"/>
        </w:rPr>
        <w:t>,</w:t>
      </w:r>
      <w:r w:rsidR="006F5960" w:rsidRPr="00BA2DDB">
        <w:rPr>
          <w:rFonts w:ascii="Times New Roman" w:hAnsi="Times New Roman" w:cs="Times New Roman"/>
          <w:color w:val="0D0D0D"/>
          <w:sz w:val="24"/>
          <w:szCs w:val="24"/>
          <w:shd w:val="clear" w:color="auto" w:fill="FFFFFF"/>
          <w:lang w:val="fr-FR"/>
        </w:rPr>
        <w:t xml:space="preserve"> l</w:t>
      </w:r>
      <w:r w:rsidR="001B041B" w:rsidRPr="00BA2DDB">
        <w:rPr>
          <w:rFonts w:ascii="Times New Roman" w:hAnsi="Times New Roman" w:cs="Times New Roman"/>
          <w:color w:val="0D0D0D"/>
          <w:sz w:val="24"/>
          <w:szCs w:val="24"/>
          <w:shd w:val="clear" w:color="auto" w:fill="FFFFFF"/>
          <w:lang w:val="fr-FR"/>
        </w:rPr>
        <w:t>e p</w:t>
      </w:r>
      <w:r w:rsidR="00065152" w:rsidRPr="00BA2DDB">
        <w:rPr>
          <w:rFonts w:ascii="Times New Roman" w:hAnsi="Times New Roman" w:cs="Times New Roman"/>
          <w:color w:val="0D0D0D"/>
          <w:sz w:val="24"/>
          <w:szCs w:val="24"/>
          <w:shd w:val="clear" w:color="auto" w:fill="FFFFFF"/>
          <w:lang w:val="fr-FR"/>
        </w:rPr>
        <w:t xml:space="preserve">remier nombre </w:t>
      </w:r>
      <w:r w:rsidR="001B041B" w:rsidRPr="00BA2DDB">
        <w:rPr>
          <w:rFonts w:ascii="Times New Roman" w:hAnsi="Times New Roman" w:cs="Times New Roman"/>
          <w:color w:val="0D0D0D"/>
          <w:sz w:val="24"/>
          <w:szCs w:val="24"/>
          <w:shd w:val="clear" w:color="auto" w:fill="FFFFFF"/>
          <w:lang w:val="fr-FR"/>
        </w:rPr>
        <w:t>est le</w:t>
      </w:r>
      <w:r w:rsidR="00065152" w:rsidRPr="00BA2DDB">
        <w:rPr>
          <w:rFonts w:ascii="Times New Roman" w:hAnsi="Times New Roman" w:cs="Times New Roman"/>
          <w:color w:val="0D0D0D"/>
          <w:sz w:val="24"/>
          <w:szCs w:val="24"/>
          <w:shd w:val="clear" w:color="auto" w:fill="FFFFFF"/>
          <w:lang w:val="fr-FR"/>
        </w:rPr>
        <w:t xml:space="preserve"> coefficient. E</w:t>
      </w:r>
      <w:r w:rsidR="001B041B" w:rsidRPr="00BA2DDB">
        <w:rPr>
          <w:rFonts w:ascii="Times New Roman" w:hAnsi="Times New Roman" w:cs="Times New Roman"/>
          <w:color w:val="0D0D0D"/>
          <w:sz w:val="24"/>
          <w:szCs w:val="24"/>
          <w:shd w:val="clear" w:color="auto" w:fill="FFFFFF"/>
          <w:lang w:val="fr-FR"/>
        </w:rPr>
        <w:t>t</w:t>
      </w:r>
      <w:r w:rsidR="006F538C" w:rsidRPr="00BA2DDB">
        <w:rPr>
          <w:rFonts w:ascii="Times New Roman" w:hAnsi="Times New Roman" w:cs="Times New Roman"/>
          <w:color w:val="0D0D0D"/>
          <w:sz w:val="24"/>
          <w:szCs w:val="24"/>
          <w:shd w:val="clear" w:color="auto" w:fill="FFFFFF"/>
          <w:lang w:val="fr-FR"/>
        </w:rPr>
        <w:t>,</w:t>
      </w:r>
      <w:r w:rsidR="001B041B" w:rsidRPr="00BA2DDB">
        <w:rPr>
          <w:rFonts w:ascii="Times New Roman" w:hAnsi="Times New Roman" w:cs="Times New Roman"/>
          <w:color w:val="0D0D0D"/>
          <w:sz w:val="24"/>
          <w:szCs w:val="24"/>
          <w:shd w:val="clear" w:color="auto" w:fill="FFFFFF"/>
          <w:lang w:val="fr-FR"/>
        </w:rPr>
        <w:t xml:space="preserve"> e</w:t>
      </w:r>
      <w:r w:rsidR="00065152" w:rsidRPr="00BA2DDB">
        <w:rPr>
          <w:rFonts w:ascii="Times New Roman" w:hAnsi="Times New Roman" w:cs="Times New Roman"/>
          <w:color w:val="0D0D0D"/>
          <w:sz w:val="24"/>
          <w:szCs w:val="24"/>
          <w:shd w:val="clear" w:color="auto" w:fill="FFFFFF"/>
          <w:lang w:val="fr-FR"/>
        </w:rPr>
        <w:t>ntre parenthèse</w:t>
      </w:r>
      <w:r w:rsidR="006F538C" w:rsidRPr="00BA2DDB">
        <w:rPr>
          <w:rFonts w:ascii="Times New Roman" w:hAnsi="Times New Roman" w:cs="Times New Roman"/>
          <w:color w:val="0D0D0D"/>
          <w:sz w:val="24"/>
          <w:szCs w:val="24"/>
          <w:shd w:val="clear" w:color="auto" w:fill="FFFFFF"/>
          <w:lang w:val="fr-FR"/>
        </w:rPr>
        <w:t xml:space="preserve">s, se trouve </w:t>
      </w:r>
      <w:r w:rsidR="001B041B" w:rsidRPr="00BA2DDB">
        <w:rPr>
          <w:rFonts w:ascii="Times New Roman" w:hAnsi="Times New Roman" w:cs="Times New Roman"/>
          <w:color w:val="0D0D0D"/>
          <w:sz w:val="24"/>
          <w:szCs w:val="24"/>
          <w:shd w:val="clear" w:color="auto" w:fill="FFFFFF"/>
          <w:lang w:val="fr-FR"/>
        </w:rPr>
        <w:t xml:space="preserve">la </w:t>
      </w:r>
      <w:r w:rsidR="00464BC0" w:rsidRPr="00BA2DDB">
        <w:rPr>
          <w:rFonts w:ascii="Times New Roman" w:hAnsi="Times New Roman" w:cs="Times New Roman"/>
          <w:color w:val="0D0D0D"/>
          <w:sz w:val="24"/>
          <w:szCs w:val="24"/>
          <w:shd w:val="clear" w:color="auto" w:fill="FFFFFF"/>
          <w:lang w:val="fr-FR"/>
        </w:rPr>
        <w:t>valeur absolue</w:t>
      </w:r>
      <w:r w:rsidR="00065152" w:rsidRPr="00BA2DDB">
        <w:rPr>
          <w:rFonts w:ascii="Times New Roman" w:hAnsi="Times New Roman" w:cs="Times New Roman"/>
          <w:color w:val="0D0D0D"/>
          <w:sz w:val="24"/>
          <w:szCs w:val="24"/>
          <w:shd w:val="clear" w:color="auto" w:fill="FFFFFF"/>
          <w:lang w:val="fr-FR"/>
        </w:rPr>
        <w:t xml:space="preserve"> du résultat </w:t>
      </w:r>
      <w:r w:rsidR="001B041B" w:rsidRPr="00BA2DDB">
        <w:rPr>
          <w:rFonts w:ascii="Times New Roman" w:hAnsi="Times New Roman" w:cs="Times New Roman"/>
          <w:color w:val="0D0D0D"/>
          <w:sz w:val="24"/>
          <w:szCs w:val="24"/>
          <w:shd w:val="clear" w:color="auto" w:fill="FFFFFF"/>
          <w:lang w:val="fr-FR"/>
        </w:rPr>
        <w:t xml:space="preserve">du </w:t>
      </w:r>
      <w:r w:rsidR="00065152" w:rsidRPr="00BA2DDB">
        <w:rPr>
          <w:rFonts w:ascii="Times New Roman" w:hAnsi="Times New Roman" w:cs="Times New Roman"/>
          <w:color w:val="0D0D0D"/>
          <w:sz w:val="24"/>
          <w:szCs w:val="24"/>
          <w:shd w:val="clear" w:color="auto" w:fill="FFFFFF"/>
          <w:lang w:val="fr-FR"/>
        </w:rPr>
        <w:t>test</w:t>
      </w:r>
      <w:r w:rsidR="00464BC0" w:rsidRPr="00BA2DDB">
        <w:rPr>
          <w:rFonts w:ascii="Times New Roman" w:hAnsi="Times New Roman" w:cs="Times New Roman"/>
          <w:color w:val="0D0D0D"/>
          <w:sz w:val="24"/>
          <w:szCs w:val="24"/>
          <w:shd w:val="clear" w:color="auto" w:fill="FFFFFF"/>
          <w:lang w:val="fr-FR"/>
        </w:rPr>
        <w:t xml:space="preserve"> de </w:t>
      </w:r>
      <w:r w:rsidR="00065152" w:rsidRPr="00BA2DDB">
        <w:rPr>
          <w:rFonts w:ascii="Times New Roman" w:hAnsi="Times New Roman" w:cs="Times New Roman"/>
          <w:color w:val="0D0D0D"/>
          <w:sz w:val="24"/>
          <w:szCs w:val="24"/>
          <w:shd w:val="clear" w:color="auto" w:fill="FFFFFF"/>
          <w:lang w:val="fr-FR"/>
        </w:rPr>
        <w:t>t</w:t>
      </w:r>
      <w:r w:rsidR="00464BC0" w:rsidRPr="00BA2DDB">
        <w:rPr>
          <w:rFonts w:ascii="Times New Roman" w:hAnsi="Times New Roman" w:cs="Times New Roman"/>
          <w:color w:val="0D0D0D"/>
          <w:sz w:val="24"/>
          <w:szCs w:val="24"/>
          <w:shd w:val="clear" w:color="auto" w:fill="FFFFFF"/>
          <w:lang w:val="fr-FR"/>
        </w:rPr>
        <w:t>.</w:t>
      </w:r>
      <w:r w:rsidR="006F5960" w:rsidRPr="00BA2DDB">
        <w:rPr>
          <w:rFonts w:ascii="Times New Roman" w:hAnsi="Times New Roman" w:cs="Times New Roman"/>
          <w:color w:val="0D0D0D"/>
          <w:sz w:val="24"/>
          <w:szCs w:val="24"/>
          <w:shd w:val="clear" w:color="auto" w:fill="FFFFFF"/>
          <w:lang w:val="fr-FR"/>
        </w:rPr>
        <w:t xml:space="preserve"> </w:t>
      </w:r>
      <w:r w:rsidR="00065152" w:rsidRPr="00BA2DDB">
        <w:rPr>
          <w:rFonts w:ascii="Times New Roman" w:hAnsi="Times New Roman" w:cs="Times New Roman"/>
          <w:color w:val="0D0D0D"/>
          <w:sz w:val="24"/>
          <w:szCs w:val="24"/>
          <w:shd w:val="clear" w:color="auto" w:fill="FFFFFF"/>
          <w:lang w:val="fr-FR"/>
        </w:rPr>
        <w:t>Les ét</w:t>
      </w:r>
      <w:r w:rsidR="00464BC0" w:rsidRPr="00BA2DDB">
        <w:rPr>
          <w:rFonts w:ascii="Times New Roman" w:hAnsi="Times New Roman" w:cs="Times New Roman"/>
          <w:color w:val="0D0D0D"/>
          <w:sz w:val="24"/>
          <w:szCs w:val="24"/>
          <w:shd w:val="clear" w:color="auto" w:fill="FFFFFF"/>
          <w:lang w:val="fr-FR"/>
        </w:rPr>
        <w:t>oi</w:t>
      </w:r>
      <w:r w:rsidR="00065152" w:rsidRPr="00BA2DDB">
        <w:rPr>
          <w:rFonts w:ascii="Times New Roman" w:hAnsi="Times New Roman" w:cs="Times New Roman"/>
          <w:color w:val="0D0D0D"/>
          <w:sz w:val="24"/>
          <w:szCs w:val="24"/>
          <w:shd w:val="clear" w:color="auto" w:fill="FFFFFF"/>
          <w:lang w:val="fr-FR"/>
        </w:rPr>
        <w:t xml:space="preserve">les </w:t>
      </w:r>
      <w:r w:rsidR="00464BC0" w:rsidRPr="00BA2DDB">
        <w:rPr>
          <w:rFonts w:ascii="Times New Roman" w:hAnsi="Times New Roman" w:cs="Times New Roman"/>
          <w:color w:val="0D0D0D"/>
          <w:sz w:val="24"/>
          <w:szCs w:val="24"/>
          <w:shd w:val="clear" w:color="auto" w:fill="FFFFFF"/>
          <w:lang w:val="fr-FR"/>
        </w:rPr>
        <w:t xml:space="preserve">correspondent </w:t>
      </w:r>
      <w:r w:rsidR="00065152" w:rsidRPr="00BA2DDB">
        <w:rPr>
          <w:rFonts w:ascii="Times New Roman" w:hAnsi="Times New Roman" w:cs="Times New Roman"/>
          <w:color w:val="0D0D0D"/>
          <w:sz w:val="24"/>
          <w:szCs w:val="24"/>
          <w:shd w:val="clear" w:color="auto" w:fill="FFFFFF"/>
          <w:lang w:val="fr-FR"/>
        </w:rPr>
        <w:t>aux valeur</w:t>
      </w:r>
      <w:r w:rsidR="00464BC0" w:rsidRPr="00BA2DDB">
        <w:rPr>
          <w:rFonts w:ascii="Times New Roman" w:hAnsi="Times New Roman" w:cs="Times New Roman"/>
          <w:color w:val="0D0D0D"/>
          <w:sz w:val="24"/>
          <w:szCs w:val="24"/>
          <w:shd w:val="clear" w:color="auto" w:fill="FFFFFF"/>
          <w:lang w:val="fr-FR"/>
        </w:rPr>
        <w:t>s</w:t>
      </w:r>
      <w:r w:rsidR="00065152" w:rsidRPr="00BA2DDB">
        <w:rPr>
          <w:rFonts w:ascii="Times New Roman" w:hAnsi="Times New Roman" w:cs="Times New Roman"/>
          <w:color w:val="0D0D0D"/>
          <w:sz w:val="24"/>
          <w:szCs w:val="24"/>
          <w:shd w:val="clear" w:color="auto" w:fill="FFFFFF"/>
          <w:lang w:val="fr-FR"/>
        </w:rPr>
        <w:t xml:space="preserve"> de la p value. (</w:t>
      </w:r>
      <w:r w:rsidR="00C53BA0" w:rsidRPr="00BA2DDB">
        <w:rPr>
          <w:rFonts w:ascii="Times New Roman" w:hAnsi="Times New Roman" w:cs="Times New Roman"/>
          <w:color w:val="0D0D0D"/>
          <w:sz w:val="24"/>
          <w:szCs w:val="24"/>
          <w:shd w:val="clear" w:color="auto" w:fill="FFFFFF"/>
          <w:lang w:val="fr-FR"/>
        </w:rPr>
        <w:t>*</w:t>
      </w:r>
      <w:r w:rsidR="00065152" w:rsidRPr="00BA2DDB">
        <w:rPr>
          <w:rFonts w:ascii="Times New Roman" w:hAnsi="Times New Roman" w:cs="Times New Roman"/>
          <w:color w:val="0D0D0D"/>
          <w:sz w:val="24"/>
          <w:szCs w:val="24"/>
          <w:shd w:val="clear" w:color="auto" w:fill="FFFFFF"/>
          <w:lang w:val="fr-FR"/>
        </w:rPr>
        <w:t>&lt;0,</w:t>
      </w:r>
      <w:r w:rsidR="00464BC0" w:rsidRPr="00BA2DDB">
        <w:rPr>
          <w:rFonts w:ascii="Times New Roman" w:hAnsi="Times New Roman" w:cs="Times New Roman"/>
          <w:color w:val="0D0D0D"/>
          <w:sz w:val="24"/>
          <w:szCs w:val="24"/>
          <w:shd w:val="clear" w:color="auto" w:fill="FFFFFF"/>
          <w:lang w:val="fr-FR"/>
        </w:rPr>
        <w:t>1 ;</w:t>
      </w:r>
      <w:r w:rsidR="00065152" w:rsidRPr="00BA2DDB">
        <w:rPr>
          <w:rFonts w:ascii="Times New Roman" w:hAnsi="Times New Roman" w:cs="Times New Roman"/>
          <w:color w:val="0D0D0D"/>
          <w:sz w:val="24"/>
          <w:szCs w:val="24"/>
          <w:shd w:val="clear" w:color="auto" w:fill="FFFFFF"/>
          <w:lang w:val="fr-FR"/>
        </w:rPr>
        <w:t xml:space="preserve"> </w:t>
      </w:r>
      <w:r w:rsidR="00C53BA0" w:rsidRPr="00BA2DDB">
        <w:rPr>
          <w:rFonts w:ascii="Times New Roman" w:hAnsi="Times New Roman" w:cs="Times New Roman"/>
          <w:color w:val="0D0D0D"/>
          <w:sz w:val="24"/>
          <w:szCs w:val="24"/>
          <w:shd w:val="clear" w:color="auto" w:fill="FFFFFF"/>
          <w:lang w:val="fr-FR"/>
        </w:rPr>
        <w:t>*</w:t>
      </w:r>
      <w:r w:rsidR="00065152" w:rsidRPr="00BA2DDB">
        <w:rPr>
          <w:rFonts w:ascii="Times New Roman" w:hAnsi="Times New Roman" w:cs="Times New Roman"/>
          <w:color w:val="0D0D0D"/>
          <w:sz w:val="24"/>
          <w:szCs w:val="24"/>
          <w:shd w:val="clear" w:color="auto" w:fill="FFFFFF"/>
          <w:lang w:val="fr-FR"/>
        </w:rPr>
        <w:t>*&lt;0,5</w:t>
      </w:r>
      <w:r w:rsidR="00464BC0" w:rsidRPr="00BA2DDB">
        <w:rPr>
          <w:rFonts w:ascii="Times New Roman" w:hAnsi="Times New Roman" w:cs="Times New Roman"/>
          <w:color w:val="0D0D0D"/>
          <w:sz w:val="24"/>
          <w:szCs w:val="24"/>
          <w:shd w:val="clear" w:color="auto" w:fill="FFFFFF"/>
          <w:lang w:val="fr-FR"/>
        </w:rPr>
        <w:t xml:space="preserve"> </w:t>
      </w:r>
      <w:r w:rsidR="00065152" w:rsidRPr="00BA2DDB">
        <w:rPr>
          <w:rFonts w:ascii="Times New Roman" w:hAnsi="Times New Roman" w:cs="Times New Roman"/>
          <w:color w:val="0D0D0D"/>
          <w:sz w:val="24"/>
          <w:szCs w:val="24"/>
          <w:shd w:val="clear" w:color="auto" w:fill="FFFFFF"/>
          <w:lang w:val="fr-FR"/>
        </w:rPr>
        <w:t xml:space="preserve">; </w:t>
      </w:r>
      <w:r w:rsidR="00C53BA0" w:rsidRPr="00BA2DDB">
        <w:rPr>
          <w:rFonts w:ascii="Times New Roman" w:hAnsi="Times New Roman" w:cs="Times New Roman"/>
          <w:color w:val="0D0D0D"/>
          <w:sz w:val="24"/>
          <w:szCs w:val="24"/>
          <w:shd w:val="clear" w:color="auto" w:fill="FFFFFF"/>
          <w:lang w:val="fr-FR"/>
        </w:rPr>
        <w:t>***</w:t>
      </w:r>
      <w:r w:rsidR="00065152" w:rsidRPr="00BA2DDB">
        <w:rPr>
          <w:rFonts w:ascii="Times New Roman" w:hAnsi="Times New Roman" w:cs="Times New Roman"/>
          <w:color w:val="0D0D0D"/>
          <w:sz w:val="24"/>
          <w:szCs w:val="24"/>
          <w:shd w:val="clear" w:color="auto" w:fill="FFFFFF"/>
          <w:lang w:val="fr-FR"/>
        </w:rPr>
        <w:t>&lt;0,01)</w:t>
      </w:r>
      <w:r w:rsidR="00464BC0" w:rsidRPr="00BA2DDB">
        <w:rPr>
          <w:rFonts w:ascii="Times New Roman" w:hAnsi="Times New Roman" w:cs="Times New Roman"/>
          <w:color w:val="0D0D0D"/>
          <w:sz w:val="24"/>
          <w:szCs w:val="24"/>
          <w:shd w:val="clear" w:color="auto" w:fill="FFFFFF"/>
          <w:lang w:val="fr-FR"/>
        </w:rPr>
        <w:t xml:space="preserve">. </w:t>
      </w:r>
    </w:p>
    <w:p w14:paraId="2B566838" w14:textId="7F93403E" w:rsidR="00EF32E8" w:rsidRPr="00BA2DDB" w:rsidRDefault="00EF32E8" w:rsidP="00C10567">
      <w:pPr>
        <w:pStyle w:val="Titre3"/>
        <w:rPr>
          <w:rStyle w:val="Accentuation"/>
          <w:sz w:val="28"/>
          <w:szCs w:val="28"/>
          <w:u w:val="single"/>
          <w:lang w:val="fr-FR"/>
        </w:rPr>
      </w:pPr>
      <w:bookmarkStart w:id="19" w:name="_Toc173092847"/>
      <w:r w:rsidRPr="00BA2DDB">
        <w:rPr>
          <w:rStyle w:val="Accentuation"/>
          <w:sz w:val="28"/>
          <w:szCs w:val="28"/>
          <w:u w:val="single"/>
          <w:lang w:val="fr-FR"/>
        </w:rPr>
        <w:t>4.</w:t>
      </w:r>
      <w:r w:rsidR="00E855DF" w:rsidRPr="00BA2DDB">
        <w:rPr>
          <w:rStyle w:val="Accentuation"/>
          <w:sz w:val="28"/>
          <w:szCs w:val="28"/>
          <w:u w:val="single"/>
          <w:lang w:val="fr-FR"/>
        </w:rPr>
        <w:t>2</w:t>
      </w:r>
      <w:r w:rsidRPr="00BA2DDB">
        <w:rPr>
          <w:rStyle w:val="Accentuation"/>
          <w:sz w:val="28"/>
          <w:szCs w:val="28"/>
          <w:u w:val="single"/>
          <w:lang w:val="fr-FR"/>
        </w:rPr>
        <w:t xml:space="preserve"> </w:t>
      </w:r>
      <w:proofErr w:type="spellStart"/>
      <w:r w:rsidR="00BA5532" w:rsidRPr="00BA2DDB">
        <w:rPr>
          <w:rStyle w:val="Accentuation"/>
          <w:sz w:val="28"/>
          <w:szCs w:val="28"/>
          <w:u w:val="single"/>
          <w:lang w:val="fr-FR"/>
        </w:rPr>
        <w:t>A</w:t>
      </w:r>
      <w:r w:rsidRPr="00BA2DDB">
        <w:rPr>
          <w:rStyle w:val="Accentuation"/>
          <w:sz w:val="28"/>
          <w:szCs w:val="28"/>
          <w:u w:val="single"/>
          <w:lang w:val="fr-FR"/>
        </w:rPr>
        <w:t>utocorélation</w:t>
      </w:r>
      <w:proofErr w:type="spellEnd"/>
      <w:r w:rsidRPr="00BA2DDB">
        <w:rPr>
          <w:rStyle w:val="Accentuation"/>
          <w:sz w:val="28"/>
          <w:szCs w:val="28"/>
          <w:u w:val="single"/>
          <w:lang w:val="fr-FR"/>
        </w:rPr>
        <w:t xml:space="preserve"> et </w:t>
      </w:r>
      <w:proofErr w:type="spellStart"/>
      <w:r w:rsidRPr="00BA2DDB">
        <w:rPr>
          <w:rStyle w:val="Accentuation"/>
          <w:sz w:val="28"/>
          <w:szCs w:val="28"/>
          <w:u w:val="single"/>
          <w:lang w:val="fr-FR"/>
        </w:rPr>
        <w:t>hétéroestacticité</w:t>
      </w:r>
      <w:bookmarkEnd w:id="19"/>
      <w:proofErr w:type="spellEnd"/>
    </w:p>
    <w:p w14:paraId="1E50ECC1" w14:textId="77777777" w:rsidR="00854671" w:rsidRPr="00BA2DDB" w:rsidRDefault="00854671" w:rsidP="00854671">
      <w:pPr>
        <w:rPr>
          <w:lang w:val="fr-FR"/>
        </w:rPr>
      </w:pPr>
    </w:p>
    <w:p w14:paraId="0AE62293" w14:textId="1068381F" w:rsidR="00B52875" w:rsidRPr="00BA2DDB" w:rsidRDefault="00B52875" w:rsidP="00C10567">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color w:val="0D0D0D"/>
          <w:sz w:val="24"/>
          <w:szCs w:val="24"/>
          <w:shd w:val="clear" w:color="auto" w:fill="FFFFFF"/>
          <w:lang w:val="fr-FR"/>
        </w:rPr>
        <w:t>Tout d’abord</w:t>
      </w:r>
      <w:r w:rsidR="001D6A6D" w:rsidRPr="00BA2DDB">
        <w:rPr>
          <w:rFonts w:ascii="Times New Roman" w:hAnsi="Times New Roman" w:cs="Times New Roman"/>
          <w:color w:val="0D0D0D"/>
          <w:sz w:val="24"/>
          <w:szCs w:val="24"/>
          <w:shd w:val="clear" w:color="auto" w:fill="FFFFFF"/>
          <w:lang w:val="fr-FR"/>
        </w:rPr>
        <w:t>,</w:t>
      </w:r>
      <w:r w:rsidRPr="00BA2DDB">
        <w:rPr>
          <w:rFonts w:ascii="Times New Roman" w:hAnsi="Times New Roman" w:cs="Times New Roman"/>
          <w:color w:val="0D0D0D"/>
          <w:sz w:val="24"/>
          <w:szCs w:val="24"/>
          <w:shd w:val="clear" w:color="auto" w:fill="FFFFFF"/>
          <w:lang w:val="fr-FR"/>
        </w:rPr>
        <w:t xml:space="preserve"> nous allons aborder la question de la possibilité d’autocorrélation des coefficients dans les modèles et de la possible hétéroscédasticité. Le problème d’hétéroscédasticité arrive dès lors que la variance des erreurs n'est pas constante à travers les observations. Cela peut être dû à plusieurs facteurs, tels que des changements dans la dispersion des données ou des anomalies dans les variables explicatives. L'hétéroscédasticité viole l'une des hypothèses de base de la régression linéaire classique, qui suppose que les résidus ont une variance constante (homoscédasticité). Lorsque cette hypothèse n'est pas respectée, les estimations des coefficients peuvent être inefficaces et les tests statistiques peuvent mener à des conclusions erronées. Par conséquent, il est crucial de détecter et de corriger l'hétéroscédasticité pour assurer la validité des modèles économétriques utilisés. Pour cela, le test de </w:t>
      </w:r>
      <w:proofErr w:type="spellStart"/>
      <w:r w:rsidRPr="00BA2DDB">
        <w:rPr>
          <w:rFonts w:ascii="Times New Roman" w:hAnsi="Times New Roman" w:cs="Times New Roman"/>
          <w:color w:val="0D0D0D"/>
          <w:sz w:val="24"/>
          <w:szCs w:val="24"/>
          <w:shd w:val="clear" w:color="auto" w:fill="FFFFFF"/>
          <w:lang w:val="fr-FR"/>
        </w:rPr>
        <w:t>Breusch</w:t>
      </w:r>
      <w:proofErr w:type="spellEnd"/>
      <w:r w:rsidRPr="00BA2DDB">
        <w:rPr>
          <w:rFonts w:ascii="Times New Roman" w:hAnsi="Times New Roman" w:cs="Times New Roman"/>
          <w:color w:val="0D0D0D"/>
          <w:sz w:val="24"/>
          <w:szCs w:val="24"/>
          <w:shd w:val="clear" w:color="auto" w:fill="FFFFFF"/>
          <w:lang w:val="fr-FR"/>
        </w:rPr>
        <w:t>-Pagan sera employé afin de vérifier la présence d'hétéroscédasticité.</w:t>
      </w:r>
    </w:p>
    <w:p w14:paraId="5C4CAFC8" w14:textId="093DAAE6" w:rsidR="00464BC0" w:rsidRPr="00BA2DDB" w:rsidRDefault="00B52875" w:rsidP="00C10567">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color w:val="0D0D0D"/>
          <w:sz w:val="24"/>
          <w:szCs w:val="24"/>
          <w:shd w:val="clear" w:color="auto" w:fill="FFFFFF"/>
          <w:lang w:val="fr-FR"/>
        </w:rPr>
        <w:t xml:space="preserve">En ce qui concerne l'autocorrélation, elle survient lorsque les résidus successifs d'un modèle de régression ne sont pas indépendants les uns des autres. Cela signifie que l'erreur associée à une observation est corrélée avec l'erreur d'une ou plusieurs observations précédentes. L'autocorrélation est souvent présente dans les séries temporelles où les observations sont ordonnées chronologiquement. L'autocorrélation positive indique que les erreurs ont tendance à conserver le même signe d'une période à l'autre, tandis que l'autocorrélation négative indique que les erreurs changent de signe d'une période à l'autre. Comme l'hétéroscédasticité, l'autocorrélation des résidus viole une hypothèse fondamentale de la régression linéaire, ce qui peut entraîner des estimations biaisées et inefficaces des coefficients. Le test de Durbin-Watson sera utilisé pour détecter la présence d'autocorrélation dans les résidus de notre modèle. En cas de détection d'autocorrélation, la technique de </w:t>
      </w:r>
      <w:proofErr w:type="spellStart"/>
      <w:r w:rsidRPr="00BA2DDB">
        <w:rPr>
          <w:rFonts w:ascii="Times New Roman" w:hAnsi="Times New Roman" w:cs="Times New Roman"/>
          <w:color w:val="0D0D0D"/>
          <w:sz w:val="24"/>
          <w:szCs w:val="24"/>
          <w:shd w:val="clear" w:color="auto" w:fill="FFFFFF"/>
          <w:lang w:val="fr-FR"/>
        </w:rPr>
        <w:t>Newey</w:t>
      </w:r>
      <w:proofErr w:type="spellEnd"/>
      <w:r w:rsidRPr="00BA2DDB">
        <w:rPr>
          <w:rFonts w:ascii="Times New Roman" w:hAnsi="Times New Roman" w:cs="Times New Roman"/>
          <w:color w:val="0D0D0D"/>
          <w:sz w:val="24"/>
          <w:szCs w:val="24"/>
          <w:shd w:val="clear" w:color="auto" w:fill="FFFFFF"/>
          <w:lang w:val="fr-FR"/>
        </w:rPr>
        <w:t>-West sera utilisée pour corriger ces problèmes. Cette méthode ajuste les erreurs standard</w:t>
      </w:r>
      <w:r w:rsidR="001D6A6D" w:rsidRPr="00BA2DDB">
        <w:rPr>
          <w:rFonts w:ascii="Times New Roman" w:hAnsi="Times New Roman" w:cs="Times New Roman"/>
          <w:color w:val="0D0D0D"/>
          <w:sz w:val="24"/>
          <w:szCs w:val="24"/>
          <w:shd w:val="clear" w:color="auto" w:fill="FFFFFF"/>
          <w:lang w:val="fr-FR"/>
        </w:rPr>
        <w:t>s</w:t>
      </w:r>
      <w:r w:rsidRPr="00BA2DDB">
        <w:rPr>
          <w:rFonts w:ascii="Times New Roman" w:hAnsi="Times New Roman" w:cs="Times New Roman"/>
          <w:color w:val="0D0D0D"/>
          <w:sz w:val="24"/>
          <w:szCs w:val="24"/>
          <w:shd w:val="clear" w:color="auto" w:fill="FFFFFF"/>
          <w:lang w:val="fr-FR"/>
        </w:rPr>
        <w:t xml:space="preserve"> des coefficients de régression pour tenir compte de l'autocorrélation et de l'hétéroscédasticité, permettant ainsi d'obtenir des estimations plus fiables et robustes.</w:t>
      </w:r>
    </w:p>
    <w:p w14:paraId="46E0848E" w14:textId="77777777" w:rsidR="00065152" w:rsidRPr="00BA2DDB" w:rsidRDefault="00065152" w:rsidP="00C10567">
      <w:pPr>
        <w:spacing w:line="360" w:lineRule="auto"/>
        <w:jc w:val="both"/>
        <w:rPr>
          <w:rFonts w:ascii="Times New Roman" w:hAnsi="Times New Roman" w:cs="Times New Roman"/>
          <w:color w:val="0D0D0D"/>
          <w:sz w:val="24"/>
          <w:szCs w:val="24"/>
          <w:shd w:val="clear" w:color="auto" w:fill="FFFFFF"/>
          <w:lang w:val="fr-FR"/>
        </w:rPr>
      </w:pPr>
    </w:p>
    <w:p w14:paraId="3A1E8EF3" w14:textId="179A8B9D" w:rsidR="0048738C" w:rsidRPr="00BA2DDB" w:rsidRDefault="0048738C" w:rsidP="00C10567">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noProof/>
          <w:color w:val="0D0D0D"/>
          <w:sz w:val="24"/>
          <w:szCs w:val="24"/>
          <w:shd w:val="clear" w:color="auto" w:fill="FFFFFF"/>
          <w:lang w:val="fr-FR"/>
        </w:rPr>
        <w:drawing>
          <wp:inline distT="0" distB="0" distL="0" distR="0" wp14:anchorId="13EC79DD" wp14:editId="11FE870D">
            <wp:extent cx="4623088" cy="2991101"/>
            <wp:effectExtent l="0" t="0" r="6350" b="0"/>
            <wp:docPr id="140795799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631814" cy="2996746"/>
                    </a:xfrm>
                    <a:prstGeom prst="rect">
                      <a:avLst/>
                    </a:prstGeom>
                    <a:noFill/>
                  </pic:spPr>
                </pic:pic>
              </a:graphicData>
            </a:graphic>
          </wp:inline>
        </w:drawing>
      </w:r>
    </w:p>
    <w:p w14:paraId="5F6FBD1B" w14:textId="3025FCDC" w:rsidR="00F80F17" w:rsidRPr="00BA2DDB" w:rsidRDefault="00F80F17" w:rsidP="00C10567">
      <w:pPr>
        <w:spacing w:line="360" w:lineRule="auto"/>
        <w:jc w:val="both"/>
        <w:rPr>
          <w:rFonts w:ascii="Times New Roman" w:hAnsi="Times New Roman" w:cs="Times New Roman"/>
          <w:i/>
          <w:iCs/>
          <w:sz w:val="20"/>
          <w:szCs w:val="20"/>
          <w:lang w:val="fr-FR"/>
        </w:rPr>
      </w:pPr>
      <w:r w:rsidRPr="00BA2DDB">
        <w:rPr>
          <w:rFonts w:ascii="Times New Roman" w:hAnsi="Times New Roman" w:cs="Times New Roman"/>
          <w:i/>
          <w:iCs/>
          <w:sz w:val="20"/>
          <w:szCs w:val="20"/>
          <w:lang w:val="fr-FR"/>
        </w:rPr>
        <w:t>Figure 1</w:t>
      </w:r>
      <w:r w:rsidR="00110EF9" w:rsidRPr="00BA2DDB">
        <w:rPr>
          <w:rFonts w:ascii="Times New Roman" w:hAnsi="Times New Roman" w:cs="Times New Roman"/>
          <w:i/>
          <w:iCs/>
          <w:sz w:val="20"/>
          <w:szCs w:val="20"/>
          <w:lang w:val="fr-FR"/>
        </w:rPr>
        <w:t>8</w:t>
      </w:r>
    </w:p>
    <w:p w14:paraId="3709F30D" w14:textId="77777777" w:rsidR="000F5860" w:rsidRPr="00BA2DDB" w:rsidRDefault="000F5860" w:rsidP="00C10567">
      <w:pPr>
        <w:spacing w:before="100" w:beforeAutospacing="1" w:after="100" w:afterAutospacing="1" w:line="240" w:lineRule="auto"/>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Le test de Durbin-Watson (DW) évalue la présence d'autocorrélation dans les résidus d'un modèle de régression. Les valeurs du test DW varient entre 0 et 4 :</w:t>
      </w:r>
    </w:p>
    <w:p w14:paraId="13BDFE5C" w14:textId="77777777" w:rsidR="000F5860" w:rsidRPr="00BA2DDB" w:rsidRDefault="000F5860" w:rsidP="00C10567">
      <w:pPr>
        <w:numPr>
          <w:ilvl w:val="0"/>
          <w:numId w:val="18"/>
        </w:numPr>
        <w:spacing w:before="100" w:beforeAutospacing="1" w:after="100" w:afterAutospacing="1" w:line="240" w:lineRule="auto"/>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Une valeur proche de 2 indique l'absence d'autocorrélation.</w:t>
      </w:r>
    </w:p>
    <w:p w14:paraId="7AD3D195" w14:textId="77777777" w:rsidR="000F5860" w:rsidRPr="00BA2DDB" w:rsidRDefault="000F5860" w:rsidP="00C10567">
      <w:pPr>
        <w:numPr>
          <w:ilvl w:val="0"/>
          <w:numId w:val="18"/>
        </w:numPr>
        <w:spacing w:before="100" w:beforeAutospacing="1" w:after="100" w:afterAutospacing="1" w:line="240" w:lineRule="auto"/>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Une valeur proche de 0 indique une forte autocorrélation positive.</w:t>
      </w:r>
    </w:p>
    <w:p w14:paraId="1E98E194" w14:textId="16C78889" w:rsidR="000F5860" w:rsidRPr="00BA2DDB" w:rsidRDefault="000F5860" w:rsidP="00C10567">
      <w:pPr>
        <w:numPr>
          <w:ilvl w:val="0"/>
          <w:numId w:val="18"/>
        </w:numPr>
        <w:spacing w:before="100" w:beforeAutospacing="1" w:after="100" w:afterAutospacing="1" w:line="240" w:lineRule="auto"/>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Une valeur proche de 4 indique une forte autocorrélation négative.</w:t>
      </w:r>
    </w:p>
    <w:p w14:paraId="57E3522F" w14:textId="77777777" w:rsidR="004B6615" w:rsidRPr="00BA2DDB" w:rsidRDefault="000F5860" w:rsidP="00C10567">
      <w:pPr>
        <w:spacing w:before="100" w:beforeAutospacing="1" w:after="100" w:afterAutospacing="1" w:line="240" w:lineRule="auto"/>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Les résultats montrent que tous les modèles ont des valeurs DW bien inférieures à 2, ce qui suggère une présence significative d'autocorrélation positive dans les résidus.</w:t>
      </w:r>
    </w:p>
    <w:p w14:paraId="477E2680" w14:textId="08A9741B" w:rsidR="000F5860" w:rsidRPr="00BA2DDB" w:rsidRDefault="000F5860" w:rsidP="00C10567">
      <w:pPr>
        <w:spacing w:before="100" w:beforeAutospacing="1" w:after="100" w:afterAutospacing="1" w:line="240" w:lineRule="auto"/>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Il est recommandé d'utiliser la méthode de correction de </w:t>
      </w:r>
      <w:proofErr w:type="spellStart"/>
      <w:r w:rsidRPr="00BA2DDB">
        <w:rPr>
          <w:rFonts w:ascii="Times New Roman" w:eastAsia="Times New Roman" w:hAnsi="Times New Roman" w:cs="Times New Roman"/>
          <w:kern w:val="0"/>
          <w:sz w:val="24"/>
          <w:szCs w:val="24"/>
          <w:lang w:val="fr-FR" w:eastAsia="en-GB"/>
          <w14:ligatures w14:val="none"/>
        </w:rPr>
        <w:t>Newey</w:t>
      </w:r>
      <w:proofErr w:type="spellEnd"/>
      <w:r w:rsidRPr="00BA2DDB">
        <w:rPr>
          <w:rFonts w:ascii="Times New Roman" w:eastAsia="Times New Roman" w:hAnsi="Times New Roman" w:cs="Times New Roman"/>
          <w:kern w:val="0"/>
          <w:sz w:val="24"/>
          <w:szCs w:val="24"/>
          <w:lang w:val="fr-FR" w:eastAsia="en-GB"/>
          <w14:ligatures w14:val="none"/>
        </w:rPr>
        <w:t>-West pour ajuster les erreurs standard</w:t>
      </w:r>
      <w:r w:rsidR="001D6A6D" w:rsidRPr="00BA2DDB">
        <w:rPr>
          <w:rFonts w:ascii="Times New Roman" w:eastAsia="Times New Roman" w:hAnsi="Times New Roman" w:cs="Times New Roman"/>
          <w:kern w:val="0"/>
          <w:sz w:val="24"/>
          <w:szCs w:val="24"/>
          <w:lang w:val="fr-FR" w:eastAsia="en-GB"/>
          <w14:ligatures w14:val="none"/>
        </w:rPr>
        <w:t>s</w:t>
      </w:r>
      <w:r w:rsidRPr="00BA2DDB">
        <w:rPr>
          <w:rFonts w:ascii="Times New Roman" w:eastAsia="Times New Roman" w:hAnsi="Times New Roman" w:cs="Times New Roman"/>
          <w:kern w:val="0"/>
          <w:sz w:val="24"/>
          <w:szCs w:val="24"/>
          <w:lang w:val="fr-FR" w:eastAsia="en-GB"/>
          <w14:ligatures w14:val="none"/>
        </w:rPr>
        <w:t xml:space="preserve"> des coefficients de régression et obtenir des estimations plus fiables.</w:t>
      </w:r>
    </w:p>
    <w:p w14:paraId="132A9A9C" w14:textId="77777777" w:rsidR="000F5860" w:rsidRPr="00BA2DDB" w:rsidRDefault="000F5860" w:rsidP="00C10567">
      <w:pPr>
        <w:spacing w:before="100" w:beforeAutospacing="1" w:after="100" w:afterAutospacing="1" w:line="240" w:lineRule="auto"/>
        <w:ind w:left="720"/>
        <w:rPr>
          <w:rFonts w:ascii="Times New Roman" w:eastAsia="Times New Roman" w:hAnsi="Times New Roman" w:cs="Times New Roman"/>
          <w:kern w:val="0"/>
          <w:sz w:val="24"/>
          <w:szCs w:val="24"/>
          <w:lang w:val="fr-FR" w:eastAsia="en-GB"/>
          <w14:ligatures w14:val="none"/>
        </w:rPr>
      </w:pPr>
    </w:p>
    <w:p w14:paraId="5E6E5021" w14:textId="10B100B6" w:rsidR="0048738C" w:rsidRPr="00BA2DDB" w:rsidRDefault="00F9198C" w:rsidP="00C10567">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noProof/>
          <w:color w:val="0D0D0D"/>
          <w:sz w:val="24"/>
          <w:szCs w:val="24"/>
          <w:shd w:val="clear" w:color="auto" w:fill="FFFFFF"/>
          <w:lang w:val="fr-FR"/>
        </w:rPr>
        <w:drawing>
          <wp:inline distT="0" distB="0" distL="0" distR="0" wp14:anchorId="537E128F" wp14:editId="050FF366">
            <wp:extent cx="3512820" cy="2975759"/>
            <wp:effectExtent l="0" t="0" r="0" b="0"/>
            <wp:docPr id="18242053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517899" cy="2980061"/>
                    </a:xfrm>
                    <a:prstGeom prst="rect">
                      <a:avLst/>
                    </a:prstGeom>
                    <a:noFill/>
                  </pic:spPr>
                </pic:pic>
              </a:graphicData>
            </a:graphic>
          </wp:inline>
        </w:drawing>
      </w:r>
    </w:p>
    <w:p w14:paraId="21C60691" w14:textId="62FFEAC9" w:rsidR="00F80F17" w:rsidRPr="00BA2DDB" w:rsidRDefault="00F80F17" w:rsidP="00C10567">
      <w:pPr>
        <w:spacing w:line="360" w:lineRule="auto"/>
        <w:jc w:val="both"/>
        <w:rPr>
          <w:rFonts w:ascii="Times New Roman" w:hAnsi="Times New Roman" w:cs="Times New Roman"/>
          <w:i/>
          <w:iCs/>
          <w:sz w:val="20"/>
          <w:szCs w:val="20"/>
          <w:lang w:val="fr-FR"/>
        </w:rPr>
      </w:pPr>
      <w:r w:rsidRPr="00BA2DDB">
        <w:rPr>
          <w:rFonts w:ascii="Times New Roman" w:hAnsi="Times New Roman" w:cs="Times New Roman"/>
          <w:i/>
          <w:iCs/>
          <w:sz w:val="20"/>
          <w:szCs w:val="20"/>
          <w:lang w:val="fr-FR"/>
        </w:rPr>
        <w:t xml:space="preserve">Figure </w:t>
      </w:r>
      <w:r w:rsidR="00110EF9" w:rsidRPr="00BA2DDB">
        <w:rPr>
          <w:rFonts w:ascii="Times New Roman" w:hAnsi="Times New Roman" w:cs="Times New Roman"/>
          <w:i/>
          <w:iCs/>
          <w:sz w:val="20"/>
          <w:szCs w:val="20"/>
          <w:lang w:val="fr-FR"/>
        </w:rPr>
        <w:t>19</w:t>
      </w:r>
    </w:p>
    <w:p w14:paraId="28117795" w14:textId="77777777" w:rsidR="000F5860" w:rsidRPr="00BA2DDB" w:rsidRDefault="000F5860" w:rsidP="00C10567">
      <w:pPr>
        <w:spacing w:before="100" w:beforeAutospacing="1" w:after="100" w:afterAutospacing="1" w:line="24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Le test de </w:t>
      </w:r>
      <w:proofErr w:type="spellStart"/>
      <w:r w:rsidRPr="00BA2DDB">
        <w:rPr>
          <w:rFonts w:ascii="Times New Roman" w:eastAsia="Times New Roman" w:hAnsi="Times New Roman" w:cs="Times New Roman"/>
          <w:kern w:val="0"/>
          <w:sz w:val="24"/>
          <w:szCs w:val="24"/>
          <w:lang w:val="fr-FR" w:eastAsia="en-GB"/>
          <w14:ligatures w14:val="none"/>
        </w:rPr>
        <w:t>Breusch</w:t>
      </w:r>
      <w:proofErr w:type="spellEnd"/>
      <w:r w:rsidRPr="00BA2DDB">
        <w:rPr>
          <w:rFonts w:ascii="Times New Roman" w:eastAsia="Times New Roman" w:hAnsi="Times New Roman" w:cs="Times New Roman"/>
          <w:kern w:val="0"/>
          <w:sz w:val="24"/>
          <w:szCs w:val="24"/>
          <w:lang w:val="fr-FR" w:eastAsia="en-GB"/>
          <w14:ligatures w14:val="none"/>
        </w:rPr>
        <w:t>-Pagan évalue la présence d'hétéroscédasticité dans les résidus d'un modèle de régression. Les p-values du test indiquent la probabilité que l'hypothèse nulle (absence d'hétéroscédasticité) soit vraie :</w:t>
      </w:r>
    </w:p>
    <w:p w14:paraId="4125678B" w14:textId="77777777" w:rsidR="000F5860" w:rsidRPr="00BA2DDB" w:rsidRDefault="000F5860" w:rsidP="00C10567">
      <w:pPr>
        <w:numPr>
          <w:ilvl w:val="0"/>
          <w:numId w:val="20"/>
        </w:numPr>
        <w:spacing w:before="100" w:beforeAutospacing="1" w:after="100" w:afterAutospacing="1" w:line="24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Une p-value inférieure à 0,05 suggère la présence d'hétéroscédasticité.</w:t>
      </w:r>
    </w:p>
    <w:p w14:paraId="53022639" w14:textId="77777777" w:rsidR="000F5860" w:rsidRPr="00BA2DDB" w:rsidRDefault="000F5860" w:rsidP="00C10567">
      <w:pPr>
        <w:numPr>
          <w:ilvl w:val="0"/>
          <w:numId w:val="20"/>
        </w:numPr>
        <w:spacing w:before="100" w:beforeAutospacing="1" w:after="100" w:afterAutospacing="1" w:line="24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Une p-value supérieure à 0,05 suggère l'absence d'hétéroscédasticité.</w:t>
      </w:r>
    </w:p>
    <w:p w14:paraId="3A2ACD28" w14:textId="77777777" w:rsidR="000F5860" w:rsidRPr="00BA2DDB" w:rsidRDefault="000F5860" w:rsidP="00C10567">
      <w:pPr>
        <w:spacing w:before="100" w:beforeAutospacing="1" w:after="100" w:afterAutospacing="1" w:line="24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La majorité des modèles présentent des p-values supérieures à 0,05, suggérant qu'il n'y a pas de problème significatif d'hétéroscédasticité pour ces modèles.</w:t>
      </w:r>
    </w:p>
    <w:p w14:paraId="60E49549" w14:textId="58D042C3" w:rsidR="000F5860" w:rsidRPr="00BA2DDB" w:rsidRDefault="000F5860" w:rsidP="005F5BC4">
      <w:pPr>
        <w:spacing w:before="100" w:beforeAutospacing="1" w:after="100" w:afterAutospacing="1" w:line="24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L'analyse des résultats indique que la correction de l'autocorrélation par la méthode de </w:t>
      </w:r>
      <w:proofErr w:type="spellStart"/>
      <w:r w:rsidRPr="00BA2DDB">
        <w:rPr>
          <w:rFonts w:ascii="Times New Roman" w:eastAsia="Times New Roman" w:hAnsi="Times New Roman" w:cs="Times New Roman"/>
          <w:kern w:val="0"/>
          <w:sz w:val="24"/>
          <w:szCs w:val="24"/>
          <w:lang w:val="fr-FR" w:eastAsia="en-GB"/>
          <w14:ligatures w14:val="none"/>
        </w:rPr>
        <w:t>Newey</w:t>
      </w:r>
      <w:proofErr w:type="spellEnd"/>
      <w:r w:rsidRPr="00BA2DDB">
        <w:rPr>
          <w:rFonts w:ascii="Times New Roman" w:eastAsia="Times New Roman" w:hAnsi="Times New Roman" w:cs="Times New Roman"/>
          <w:kern w:val="0"/>
          <w:sz w:val="24"/>
          <w:szCs w:val="24"/>
          <w:lang w:val="fr-FR" w:eastAsia="en-GB"/>
          <w14:ligatures w14:val="none"/>
        </w:rPr>
        <w:t xml:space="preserve">-West est nécessaire pour tous les modèles. </w:t>
      </w:r>
    </w:p>
    <w:p w14:paraId="7B79F6FD" w14:textId="77777777" w:rsidR="000F5860" w:rsidRPr="00BA2DDB" w:rsidRDefault="000F5860" w:rsidP="00C10567">
      <w:pPr>
        <w:spacing w:line="360" w:lineRule="auto"/>
        <w:jc w:val="both"/>
        <w:rPr>
          <w:rFonts w:ascii="Times New Roman" w:hAnsi="Times New Roman" w:cs="Times New Roman"/>
          <w:color w:val="0D0D0D"/>
          <w:sz w:val="24"/>
          <w:szCs w:val="24"/>
          <w:shd w:val="clear" w:color="auto" w:fill="FFFFFF"/>
          <w:lang w:val="fr-FR"/>
        </w:rPr>
      </w:pPr>
    </w:p>
    <w:p w14:paraId="2FE2319C" w14:textId="77777777" w:rsidR="00A65490" w:rsidRPr="00BA2DDB" w:rsidRDefault="00A65490" w:rsidP="001E04EC">
      <w:pPr>
        <w:spacing w:line="360" w:lineRule="auto"/>
        <w:jc w:val="both"/>
        <w:rPr>
          <w:lang w:val="fr-FR"/>
        </w:rPr>
      </w:pPr>
      <w:r w:rsidRPr="00BA2DDB">
        <w:rPr>
          <w:noProof/>
          <w:lang w:val="fr-FR"/>
        </w:rPr>
        <w:drawing>
          <wp:inline distT="0" distB="0" distL="0" distR="0" wp14:anchorId="35B22E84" wp14:editId="45E070CD">
            <wp:extent cx="5550368" cy="1356360"/>
            <wp:effectExtent l="0" t="0" r="0" b="0"/>
            <wp:docPr id="190856512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8565126" name=""/>
                    <pic:cNvPicPr/>
                  </pic:nvPicPr>
                  <pic:blipFill>
                    <a:blip r:embed="rId44"/>
                    <a:stretch>
                      <a:fillRect/>
                    </a:stretch>
                  </pic:blipFill>
                  <pic:spPr>
                    <a:xfrm>
                      <a:off x="0" y="0"/>
                      <a:ext cx="5559232" cy="1358526"/>
                    </a:xfrm>
                    <a:prstGeom prst="rect">
                      <a:avLst/>
                    </a:prstGeom>
                  </pic:spPr>
                </pic:pic>
              </a:graphicData>
            </a:graphic>
          </wp:inline>
        </w:drawing>
      </w:r>
    </w:p>
    <w:p w14:paraId="790ED4FE" w14:textId="515B1FDD" w:rsidR="001E04EC" w:rsidRPr="00BA2DDB" w:rsidRDefault="0022036C" w:rsidP="001E04EC">
      <w:pPr>
        <w:spacing w:line="360" w:lineRule="auto"/>
        <w:jc w:val="both"/>
        <w:rPr>
          <w:lang w:val="fr-FR"/>
        </w:rPr>
      </w:pPr>
      <w:r w:rsidRPr="00BA2DDB">
        <w:rPr>
          <w:lang w:val="fr-FR"/>
        </w:rPr>
        <w:t xml:space="preserve"> </w:t>
      </w:r>
      <w:r w:rsidR="001E04EC" w:rsidRPr="00BA2DDB">
        <w:rPr>
          <w:rFonts w:ascii="Times New Roman" w:hAnsi="Times New Roman" w:cs="Times New Roman"/>
          <w:i/>
          <w:iCs/>
          <w:color w:val="0D0D0D"/>
          <w:sz w:val="18"/>
          <w:szCs w:val="18"/>
          <w:shd w:val="clear" w:color="auto" w:fill="FFFFFF"/>
          <w:lang w:val="fr-FR"/>
        </w:rPr>
        <w:t xml:space="preserve">Tableau </w:t>
      </w:r>
      <w:r w:rsidR="00F80F17" w:rsidRPr="00BA2DDB">
        <w:rPr>
          <w:rFonts w:ascii="Times New Roman" w:hAnsi="Times New Roman" w:cs="Times New Roman"/>
          <w:i/>
          <w:iCs/>
          <w:color w:val="0D0D0D"/>
          <w:sz w:val="18"/>
          <w:szCs w:val="18"/>
          <w:shd w:val="clear" w:color="auto" w:fill="FFFFFF"/>
          <w:lang w:val="fr-FR"/>
        </w:rPr>
        <w:t>4</w:t>
      </w:r>
    </w:p>
    <w:p w14:paraId="5D119A65" w14:textId="77777777" w:rsidR="00A65490" w:rsidRPr="00BA2DDB" w:rsidRDefault="00A65490" w:rsidP="001E04EC">
      <w:pPr>
        <w:spacing w:line="360" w:lineRule="auto"/>
        <w:rPr>
          <w:rFonts w:ascii="Times New Roman" w:hAnsi="Times New Roman" w:cs="Times New Roman"/>
          <w:i/>
          <w:iCs/>
          <w:color w:val="0D0D0D"/>
          <w:sz w:val="18"/>
          <w:szCs w:val="18"/>
          <w:shd w:val="clear" w:color="auto" w:fill="FFFFFF"/>
          <w:lang w:val="fr-FR"/>
        </w:rPr>
      </w:pPr>
      <w:r w:rsidRPr="00BA2DDB">
        <w:rPr>
          <w:rFonts w:ascii="Times New Roman" w:hAnsi="Times New Roman" w:cs="Times New Roman"/>
          <w:i/>
          <w:iCs/>
          <w:noProof/>
          <w:color w:val="0D0D0D"/>
          <w:sz w:val="18"/>
          <w:szCs w:val="18"/>
          <w:shd w:val="clear" w:color="auto" w:fill="FFFFFF"/>
          <w:lang w:val="fr-FR"/>
        </w:rPr>
        <w:drawing>
          <wp:inline distT="0" distB="0" distL="0" distR="0" wp14:anchorId="636C05D4" wp14:editId="3AFEA5F8">
            <wp:extent cx="5578637" cy="1249680"/>
            <wp:effectExtent l="0" t="0" r="3175" b="7620"/>
            <wp:docPr id="106536789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5367899" name=""/>
                    <pic:cNvPicPr/>
                  </pic:nvPicPr>
                  <pic:blipFill>
                    <a:blip r:embed="rId45"/>
                    <a:stretch>
                      <a:fillRect/>
                    </a:stretch>
                  </pic:blipFill>
                  <pic:spPr>
                    <a:xfrm>
                      <a:off x="0" y="0"/>
                      <a:ext cx="5583512" cy="1250772"/>
                    </a:xfrm>
                    <a:prstGeom prst="rect">
                      <a:avLst/>
                    </a:prstGeom>
                  </pic:spPr>
                </pic:pic>
              </a:graphicData>
            </a:graphic>
          </wp:inline>
        </w:drawing>
      </w:r>
    </w:p>
    <w:p w14:paraId="39EFB831" w14:textId="2743549C" w:rsidR="001E04EC" w:rsidRPr="00BA2DDB" w:rsidRDefault="001E04EC" w:rsidP="001E04EC">
      <w:pPr>
        <w:spacing w:line="360" w:lineRule="auto"/>
        <w:rPr>
          <w:rFonts w:ascii="Times New Roman" w:hAnsi="Times New Roman" w:cs="Times New Roman"/>
          <w:i/>
          <w:iCs/>
          <w:color w:val="0D0D0D"/>
          <w:sz w:val="18"/>
          <w:szCs w:val="18"/>
          <w:shd w:val="clear" w:color="auto" w:fill="FFFFFF"/>
          <w:lang w:val="fr-FR"/>
        </w:rPr>
      </w:pPr>
      <w:r w:rsidRPr="00BA2DDB">
        <w:rPr>
          <w:rFonts w:ascii="Times New Roman" w:hAnsi="Times New Roman" w:cs="Times New Roman"/>
          <w:i/>
          <w:iCs/>
          <w:color w:val="0D0D0D"/>
          <w:sz w:val="18"/>
          <w:szCs w:val="18"/>
          <w:shd w:val="clear" w:color="auto" w:fill="FFFFFF"/>
          <w:lang w:val="fr-FR"/>
        </w:rPr>
        <w:t xml:space="preserve"> Tableau </w:t>
      </w:r>
      <w:r w:rsidR="00F80F17" w:rsidRPr="00BA2DDB">
        <w:rPr>
          <w:rFonts w:ascii="Times New Roman" w:hAnsi="Times New Roman" w:cs="Times New Roman"/>
          <w:i/>
          <w:iCs/>
          <w:color w:val="0D0D0D"/>
          <w:sz w:val="18"/>
          <w:szCs w:val="18"/>
          <w:shd w:val="clear" w:color="auto" w:fill="FFFFFF"/>
          <w:lang w:val="fr-FR"/>
        </w:rPr>
        <w:t>5</w:t>
      </w:r>
    </w:p>
    <w:p w14:paraId="3188BD37" w14:textId="3C7A049F" w:rsidR="00065152" w:rsidRPr="00BA2DDB" w:rsidRDefault="00065152" w:rsidP="00C10567">
      <w:pPr>
        <w:spacing w:line="360" w:lineRule="auto"/>
        <w:jc w:val="both"/>
        <w:rPr>
          <w:rFonts w:ascii="Times New Roman" w:hAnsi="Times New Roman" w:cs="Times New Roman"/>
          <w:b/>
          <w:bCs/>
          <w:color w:val="0D0D0D"/>
          <w:sz w:val="24"/>
          <w:szCs w:val="24"/>
          <w:shd w:val="clear" w:color="auto" w:fill="FFFFFF"/>
          <w:lang w:val="fr-FR"/>
        </w:rPr>
      </w:pPr>
    </w:p>
    <w:p w14:paraId="0C11CFDD" w14:textId="3D157410" w:rsidR="00515024" w:rsidRPr="00BA2DDB" w:rsidRDefault="00945B48" w:rsidP="00C10567">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En rouge</w:t>
      </w:r>
      <w:r w:rsidR="00DA76D1" w:rsidRPr="00BA2DDB">
        <w:rPr>
          <w:rFonts w:ascii="Times New Roman" w:eastAsia="Times New Roman" w:hAnsi="Times New Roman" w:cs="Times New Roman"/>
          <w:kern w:val="0"/>
          <w:sz w:val="24"/>
          <w:szCs w:val="24"/>
          <w:lang w:val="fr-FR" w:eastAsia="en-GB"/>
          <w14:ligatures w14:val="none"/>
        </w:rPr>
        <w:t>,</w:t>
      </w:r>
      <w:r w:rsidRPr="00BA2DDB">
        <w:rPr>
          <w:rFonts w:ascii="Times New Roman" w:eastAsia="Times New Roman" w:hAnsi="Times New Roman" w:cs="Times New Roman"/>
          <w:kern w:val="0"/>
          <w:sz w:val="24"/>
          <w:szCs w:val="24"/>
          <w:lang w:val="fr-FR" w:eastAsia="en-GB"/>
          <w14:ligatures w14:val="none"/>
        </w:rPr>
        <w:t xml:space="preserve"> </w:t>
      </w:r>
      <w:r w:rsidR="00DA76D1" w:rsidRPr="00BA2DDB">
        <w:rPr>
          <w:rFonts w:ascii="Times New Roman" w:eastAsia="Times New Roman" w:hAnsi="Times New Roman" w:cs="Times New Roman"/>
          <w:kern w:val="0"/>
          <w:sz w:val="24"/>
          <w:szCs w:val="24"/>
          <w:lang w:val="fr-FR" w:eastAsia="en-GB"/>
          <w14:ligatures w14:val="none"/>
        </w:rPr>
        <w:t>sont</w:t>
      </w:r>
      <w:r w:rsidRPr="00BA2DDB">
        <w:rPr>
          <w:rFonts w:ascii="Times New Roman" w:eastAsia="Times New Roman" w:hAnsi="Times New Roman" w:cs="Times New Roman"/>
          <w:kern w:val="0"/>
          <w:sz w:val="24"/>
          <w:szCs w:val="24"/>
          <w:lang w:val="fr-FR" w:eastAsia="en-GB"/>
          <w14:ligatures w14:val="none"/>
        </w:rPr>
        <w:t xml:space="preserve"> indiqué</w:t>
      </w:r>
      <w:r w:rsidR="00DA76D1" w:rsidRPr="00BA2DDB">
        <w:rPr>
          <w:rFonts w:ascii="Times New Roman" w:eastAsia="Times New Roman" w:hAnsi="Times New Roman" w:cs="Times New Roman"/>
          <w:kern w:val="0"/>
          <w:sz w:val="24"/>
          <w:szCs w:val="24"/>
          <w:lang w:val="fr-FR" w:eastAsia="en-GB"/>
          <w14:ligatures w14:val="none"/>
        </w:rPr>
        <w:t>s</w:t>
      </w:r>
      <w:r w:rsidRPr="00BA2DDB">
        <w:rPr>
          <w:rFonts w:ascii="Times New Roman" w:eastAsia="Times New Roman" w:hAnsi="Times New Roman" w:cs="Times New Roman"/>
          <w:kern w:val="0"/>
          <w:sz w:val="24"/>
          <w:szCs w:val="24"/>
          <w:lang w:val="fr-FR" w:eastAsia="en-GB"/>
          <w14:ligatures w14:val="none"/>
        </w:rPr>
        <w:t xml:space="preserve"> les paramètres ayant une significativité &lt; 90%. </w:t>
      </w:r>
      <w:r w:rsidR="004001FB" w:rsidRPr="00BA2DDB">
        <w:rPr>
          <w:rFonts w:ascii="Times New Roman" w:eastAsia="Times New Roman" w:hAnsi="Times New Roman" w:cs="Times New Roman"/>
          <w:kern w:val="0"/>
          <w:sz w:val="24"/>
          <w:szCs w:val="24"/>
          <w:lang w:val="fr-FR" w:eastAsia="en-GB"/>
          <w14:ligatures w14:val="none"/>
        </w:rPr>
        <w:t>Comme on peut observer les valeurs de VIX</w:t>
      </w:r>
      <w:r w:rsidR="00801579" w:rsidRPr="00BA2DDB">
        <w:rPr>
          <w:rFonts w:ascii="Times New Roman" w:eastAsia="Times New Roman" w:hAnsi="Times New Roman" w:cs="Times New Roman"/>
          <w:kern w:val="0"/>
          <w:sz w:val="24"/>
          <w:szCs w:val="24"/>
          <w:lang w:val="fr-FR" w:eastAsia="en-GB"/>
          <w14:ligatures w14:val="none"/>
        </w:rPr>
        <w:t>, Moody et PIB</w:t>
      </w:r>
      <w:r w:rsidR="004001FB" w:rsidRPr="00BA2DDB">
        <w:rPr>
          <w:rFonts w:ascii="Times New Roman" w:eastAsia="Times New Roman" w:hAnsi="Times New Roman" w:cs="Times New Roman"/>
          <w:kern w:val="0"/>
          <w:sz w:val="24"/>
          <w:szCs w:val="24"/>
          <w:lang w:val="fr-FR" w:eastAsia="en-GB"/>
          <w14:ligatures w14:val="none"/>
        </w:rPr>
        <w:t xml:space="preserve"> sont constamment en dessous de 90% de significativité </w:t>
      </w:r>
      <w:r w:rsidR="00D61395" w:rsidRPr="00BA2DDB">
        <w:rPr>
          <w:rFonts w:ascii="Times New Roman" w:eastAsia="Times New Roman" w:hAnsi="Times New Roman" w:cs="Times New Roman"/>
          <w:kern w:val="0"/>
          <w:sz w:val="24"/>
          <w:szCs w:val="24"/>
          <w:lang w:val="fr-FR" w:eastAsia="en-GB"/>
          <w14:ligatures w14:val="none"/>
        </w:rPr>
        <w:t>(en</w:t>
      </w:r>
      <w:r w:rsidR="004001FB" w:rsidRPr="00BA2DDB">
        <w:rPr>
          <w:rFonts w:ascii="Times New Roman" w:eastAsia="Times New Roman" w:hAnsi="Times New Roman" w:cs="Times New Roman"/>
          <w:kern w:val="0"/>
          <w:sz w:val="24"/>
          <w:szCs w:val="24"/>
          <w:lang w:val="fr-FR" w:eastAsia="en-GB"/>
          <w14:ligatures w14:val="none"/>
        </w:rPr>
        <w:t xml:space="preserve"> rouge). </w:t>
      </w:r>
      <w:r w:rsidR="00515024" w:rsidRPr="00BA2DDB">
        <w:rPr>
          <w:rFonts w:ascii="Times New Roman" w:eastAsia="Times New Roman" w:hAnsi="Times New Roman" w:cs="Times New Roman"/>
          <w:kern w:val="0"/>
          <w:sz w:val="24"/>
          <w:szCs w:val="24"/>
          <w:lang w:val="fr-FR" w:eastAsia="en-GB"/>
          <w14:ligatures w14:val="none"/>
        </w:rPr>
        <w:t xml:space="preserve">Etant donné que </w:t>
      </w:r>
      <w:r w:rsidR="004001FB" w:rsidRPr="00BA2DDB">
        <w:rPr>
          <w:rFonts w:ascii="Times New Roman" w:eastAsia="Times New Roman" w:hAnsi="Times New Roman" w:cs="Times New Roman"/>
          <w:kern w:val="0"/>
          <w:sz w:val="24"/>
          <w:szCs w:val="24"/>
          <w:lang w:val="fr-FR" w:eastAsia="en-GB"/>
          <w14:ligatures w14:val="none"/>
        </w:rPr>
        <w:t>c</w:t>
      </w:r>
      <w:r w:rsidR="00515024" w:rsidRPr="00BA2DDB">
        <w:rPr>
          <w:rFonts w:ascii="Times New Roman" w:eastAsia="Times New Roman" w:hAnsi="Times New Roman" w:cs="Times New Roman"/>
          <w:kern w:val="0"/>
          <w:sz w:val="24"/>
          <w:szCs w:val="24"/>
          <w:lang w:val="fr-FR" w:eastAsia="en-GB"/>
          <w14:ligatures w14:val="none"/>
        </w:rPr>
        <w:t>e</w:t>
      </w:r>
      <w:r w:rsidR="00C87BB2" w:rsidRPr="00BA2DDB">
        <w:rPr>
          <w:rFonts w:ascii="Times New Roman" w:eastAsia="Times New Roman" w:hAnsi="Times New Roman" w:cs="Times New Roman"/>
          <w:kern w:val="0"/>
          <w:sz w:val="24"/>
          <w:szCs w:val="24"/>
          <w:lang w:val="fr-FR" w:eastAsia="en-GB"/>
          <w14:ligatures w14:val="none"/>
        </w:rPr>
        <w:t>s paramètres économique</w:t>
      </w:r>
      <w:r w:rsidR="001D6A6D" w:rsidRPr="00BA2DDB">
        <w:rPr>
          <w:rFonts w:ascii="Times New Roman" w:eastAsia="Times New Roman" w:hAnsi="Times New Roman" w:cs="Times New Roman"/>
          <w:kern w:val="0"/>
          <w:sz w:val="24"/>
          <w:szCs w:val="24"/>
          <w:lang w:val="fr-FR" w:eastAsia="en-GB"/>
          <w14:ligatures w14:val="none"/>
        </w:rPr>
        <w:t>s</w:t>
      </w:r>
      <w:r w:rsidR="00C87BB2" w:rsidRPr="00BA2DDB">
        <w:rPr>
          <w:rFonts w:ascii="Times New Roman" w:eastAsia="Times New Roman" w:hAnsi="Times New Roman" w:cs="Times New Roman"/>
          <w:kern w:val="0"/>
          <w:sz w:val="24"/>
          <w:szCs w:val="24"/>
          <w:lang w:val="fr-FR" w:eastAsia="en-GB"/>
          <w14:ligatures w14:val="none"/>
        </w:rPr>
        <w:t xml:space="preserve"> ne sont pas</w:t>
      </w:r>
      <w:r w:rsidR="00515024" w:rsidRPr="00BA2DDB">
        <w:rPr>
          <w:rFonts w:ascii="Times New Roman" w:eastAsia="Times New Roman" w:hAnsi="Times New Roman" w:cs="Times New Roman"/>
          <w:kern w:val="0"/>
          <w:sz w:val="24"/>
          <w:szCs w:val="24"/>
          <w:lang w:val="fr-FR" w:eastAsia="en-GB"/>
          <w14:ligatures w14:val="none"/>
        </w:rPr>
        <w:t xml:space="preserve"> significatif</w:t>
      </w:r>
      <w:r w:rsidR="001D6A6D" w:rsidRPr="00BA2DDB">
        <w:rPr>
          <w:rFonts w:ascii="Times New Roman" w:eastAsia="Times New Roman" w:hAnsi="Times New Roman" w:cs="Times New Roman"/>
          <w:kern w:val="0"/>
          <w:sz w:val="24"/>
          <w:szCs w:val="24"/>
          <w:lang w:val="fr-FR" w:eastAsia="en-GB"/>
          <w14:ligatures w14:val="none"/>
        </w:rPr>
        <w:t>s, n</w:t>
      </w:r>
      <w:r w:rsidR="00515024" w:rsidRPr="00BA2DDB">
        <w:rPr>
          <w:rFonts w:ascii="Times New Roman" w:eastAsia="Times New Roman" w:hAnsi="Times New Roman" w:cs="Times New Roman"/>
          <w:kern w:val="0"/>
          <w:sz w:val="24"/>
          <w:szCs w:val="24"/>
          <w:lang w:val="fr-FR" w:eastAsia="en-GB"/>
          <w14:ligatures w14:val="none"/>
        </w:rPr>
        <w:t>ous allons tester des modèles sans</w:t>
      </w:r>
      <w:r w:rsidR="00C87BB2" w:rsidRPr="00BA2DDB">
        <w:rPr>
          <w:rFonts w:ascii="Times New Roman" w:eastAsia="Times New Roman" w:hAnsi="Times New Roman" w:cs="Times New Roman"/>
          <w:kern w:val="0"/>
          <w:sz w:val="24"/>
          <w:szCs w:val="24"/>
          <w:lang w:val="fr-FR" w:eastAsia="en-GB"/>
          <w14:ligatures w14:val="none"/>
        </w:rPr>
        <w:t xml:space="preserve"> </w:t>
      </w:r>
      <w:r w:rsidR="001D6A6D" w:rsidRPr="00BA2DDB">
        <w:rPr>
          <w:rFonts w:ascii="Times New Roman" w:eastAsia="Times New Roman" w:hAnsi="Times New Roman" w:cs="Times New Roman"/>
          <w:kern w:val="0"/>
          <w:sz w:val="24"/>
          <w:szCs w:val="24"/>
          <w:lang w:val="fr-FR" w:eastAsia="en-GB"/>
          <w14:ligatures w14:val="none"/>
        </w:rPr>
        <w:t>ceux-ci</w:t>
      </w:r>
      <w:r w:rsidR="00515024" w:rsidRPr="00BA2DDB">
        <w:rPr>
          <w:rFonts w:ascii="Times New Roman" w:eastAsia="Times New Roman" w:hAnsi="Times New Roman" w:cs="Times New Roman"/>
          <w:kern w:val="0"/>
          <w:sz w:val="24"/>
          <w:szCs w:val="24"/>
          <w:lang w:val="fr-FR" w:eastAsia="en-GB"/>
          <w14:ligatures w14:val="none"/>
        </w:rPr>
        <w:t>.</w:t>
      </w:r>
      <w:r w:rsidR="001B041B" w:rsidRPr="00BA2DDB">
        <w:rPr>
          <w:rFonts w:ascii="Times New Roman" w:eastAsia="Times New Roman" w:hAnsi="Times New Roman" w:cs="Times New Roman"/>
          <w:kern w:val="0"/>
          <w:sz w:val="24"/>
          <w:szCs w:val="24"/>
          <w:lang w:val="fr-FR" w:eastAsia="en-GB"/>
          <w14:ligatures w14:val="none"/>
        </w:rPr>
        <w:t xml:space="preserve"> </w:t>
      </w:r>
    </w:p>
    <w:p w14:paraId="1612FC10" w14:textId="7DFEEDF1" w:rsidR="007E1C8F" w:rsidRPr="00BA2DDB" w:rsidRDefault="00801579" w:rsidP="00C10567">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En particulier, l</w:t>
      </w:r>
      <w:r w:rsidR="007E1C8F" w:rsidRPr="00BA2DDB">
        <w:rPr>
          <w:rFonts w:ascii="Times New Roman" w:eastAsia="Times New Roman" w:hAnsi="Times New Roman" w:cs="Times New Roman"/>
          <w:kern w:val="0"/>
          <w:sz w:val="24"/>
          <w:szCs w:val="24"/>
          <w:lang w:val="fr-FR" w:eastAsia="en-GB"/>
          <w14:ligatures w14:val="none"/>
        </w:rPr>
        <w:t xml:space="preserve">e VIX, qui représente l’indice global de sentiment de risque pour la population des </w:t>
      </w:r>
      <w:r w:rsidR="001B041B" w:rsidRPr="00BA2DDB">
        <w:rPr>
          <w:rFonts w:ascii="Times New Roman" w:eastAsia="Times New Roman" w:hAnsi="Times New Roman" w:cs="Times New Roman"/>
          <w:kern w:val="0"/>
          <w:sz w:val="24"/>
          <w:szCs w:val="24"/>
          <w:lang w:val="fr-FR" w:eastAsia="en-GB"/>
          <w14:ligatures w14:val="none"/>
        </w:rPr>
        <w:t>U. S</w:t>
      </w:r>
      <w:r w:rsidR="007E1C8F" w:rsidRPr="00BA2DDB">
        <w:rPr>
          <w:rFonts w:ascii="Times New Roman" w:eastAsia="Times New Roman" w:hAnsi="Times New Roman" w:cs="Times New Roman"/>
          <w:kern w:val="0"/>
          <w:sz w:val="24"/>
          <w:szCs w:val="24"/>
          <w:lang w:val="fr-FR" w:eastAsia="en-GB"/>
          <w14:ligatures w14:val="none"/>
        </w:rPr>
        <w:t xml:space="preserve">, était considéré comme pertinent dans l’étude de </w:t>
      </w:r>
      <w:proofErr w:type="spellStart"/>
      <w:proofErr w:type="gramStart"/>
      <w:r w:rsidR="00641FCF" w:rsidRPr="00BA2DDB">
        <w:rPr>
          <w:rFonts w:ascii="Times New Roman" w:hAnsi="Times New Roman" w:cs="Times New Roman"/>
          <w:sz w:val="24"/>
          <w:szCs w:val="24"/>
          <w:lang w:val="fr-FR"/>
        </w:rPr>
        <w:t>F.Warnock</w:t>
      </w:r>
      <w:proofErr w:type="spellEnd"/>
      <w:proofErr w:type="gramEnd"/>
      <w:r w:rsidR="001B041B" w:rsidRPr="00BA2DDB">
        <w:rPr>
          <w:rFonts w:ascii="Times New Roman" w:hAnsi="Times New Roman" w:cs="Times New Roman"/>
          <w:sz w:val="24"/>
          <w:szCs w:val="24"/>
          <w:lang w:val="fr-FR"/>
        </w:rPr>
        <w:t xml:space="preserve"> </w:t>
      </w:r>
      <w:r w:rsidR="00641FCF" w:rsidRPr="00BA2DDB">
        <w:rPr>
          <w:rFonts w:ascii="Times New Roman" w:hAnsi="Times New Roman" w:cs="Times New Roman"/>
          <w:sz w:val="24"/>
          <w:szCs w:val="24"/>
          <w:lang w:val="fr-FR"/>
        </w:rPr>
        <w:t>&amp;</w:t>
      </w:r>
      <w:r w:rsidR="001B041B" w:rsidRPr="00BA2DDB">
        <w:rPr>
          <w:rFonts w:ascii="Times New Roman" w:hAnsi="Times New Roman" w:cs="Times New Roman"/>
          <w:sz w:val="24"/>
          <w:szCs w:val="24"/>
          <w:lang w:val="fr-FR"/>
        </w:rPr>
        <w:t xml:space="preserve"> </w:t>
      </w:r>
      <w:proofErr w:type="spellStart"/>
      <w:r w:rsidR="00641FCF" w:rsidRPr="00BA2DDB">
        <w:rPr>
          <w:rFonts w:ascii="Times New Roman" w:hAnsi="Times New Roman" w:cs="Times New Roman"/>
          <w:sz w:val="24"/>
          <w:szCs w:val="24"/>
          <w:lang w:val="fr-FR"/>
        </w:rPr>
        <w:t>E.Warnock</w:t>
      </w:r>
      <w:proofErr w:type="spellEnd"/>
      <w:r w:rsidR="00641FCF" w:rsidRPr="00BA2DDB">
        <w:rPr>
          <w:rFonts w:ascii="Times New Roman" w:hAnsi="Times New Roman" w:cs="Times New Roman"/>
          <w:sz w:val="24"/>
          <w:szCs w:val="24"/>
          <w:lang w:val="fr-FR"/>
        </w:rPr>
        <w:t xml:space="preserve"> (2009)</w:t>
      </w:r>
      <w:r w:rsidR="0037491A" w:rsidRPr="00BA2DDB">
        <w:rPr>
          <w:rFonts w:ascii="Times New Roman" w:eastAsia="Times New Roman" w:hAnsi="Times New Roman" w:cs="Times New Roman"/>
          <w:kern w:val="0"/>
          <w:sz w:val="24"/>
          <w:szCs w:val="24"/>
          <w:lang w:val="fr-FR" w:eastAsia="en-GB"/>
          <w14:ligatures w14:val="none"/>
        </w:rPr>
        <w:t>.</w:t>
      </w:r>
      <w:r w:rsidR="0037491A" w:rsidRPr="00BA2DDB">
        <w:rPr>
          <w:lang w:val="fr-FR"/>
        </w:rPr>
        <w:t xml:space="preserve"> </w:t>
      </w:r>
      <w:r w:rsidR="007E1C8F" w:rsidRPr="00BA2DDB">
        <w:rPr>
          <w:rFonts w:ascii="Times New Roman" w:eastAsia="Times New Roman" w:hAnsi="Times New Roman" w:cs="Times New Roman"/>
          <w:kern w:val="0"/>
          <w:sz w:val="24"/>
          <w:szCs w:val="24"/>
          <w:lang w:val="fr-FR" w:eastAsia="en-GB"/>
          <w14:ligatures w14:val="none"/>
        </w:rPr>
        <w:t xml:space="preserve">Une des explications plausibles est que l’indice était pertinent dans </w:t>
      </w:r>
      <w:r w:rsidR="00637627" w:rsidRPr="00BA2DDB">
        <w:rPr>
          <w:rFonts w:ascii="Times New Roman" w:eastAsia="Times New Roman" w:hAnsi="Times New Roman" w:cs="Times New Roman"/>
          <w:kern w:val="0"/>
          <w:sz w:val="24"/>
          <w:szCs w:val="24"/>
          <w:lang w:val="fr-FR" w:eastAsia="en-GB"/>
          <w14:ligatures w14:val="none"/>
        </w:rPr>
        <w:t>les dates antérieures</w:t>
      </w:r>
      <w:r w:rsidR="007E1C8F" w:rsidRPr="00BA2DDB">
        <w:rPr>
          <w:rFonts w:ascii="Times New Roman" w:eastAsia="Times New Roman" w:hAnsi="Times New Roman" w:cs="Times New Roman"/>
          <w:kern w:val="0"/>
          <w:sz w:val="24"/>
          <w:szCs w:val="24"/>
          <w:lang w:val="fr-FR" w:eastAsia="en-GB"/>
          <w14:ligatures w14:val="none"/>
        </w:rPr>
        <w:t xml:space="preserve"> et ne l’est plus </w:t>
      </w:r>
      <w:r w:rsidRPr="00BA2DDB">
        <w:rPr>
          <w:rFonts w:ascii="Times New Roman" w:eastAsia="Times New Roman" w:hAnsi="Times New Roman" w:cs="Times New Roman"/>
          <w:kern w:val="0"/>
          <w:sz w:val="24"/>
          <w:szCs w:val="24"/>
          <w:lang w:val="fr-FR" w:eastAsia="en-GB"/>
          <w14:ligatures w14:val="none"/>
        </w:rPr>
        <w:t>(</w:t>
      </w:r>
      <w:r w:rsidR="007E1C8F" w:rsidRPr="00BA2DDB">
        <w:rPr>
          <w:rFonts w:ascii="Times New Roman" w:eastAsia="Times New Roman" w:hAnsi="Times New Roman" w:cs="Times New Roman"/>
          <w:kern w:val="0"/>
          <w:sz w:val="24"/>
          <w:szCs w:val="24"/>
          <w:lang w:val="fr-FR" w:eastAsia="en-GB"/>
          <w14:ligatures w14:val="none"/>
        </w:rPr>
        <w:t>ou moins</w:t>
      </w:r>
      <w:r w:rsidRPr="00BA2DDB">
        <w:rPr>
          <w:rFonts w:ascii="Times New Roman" w:eastAsia="Times New Roman" w:hAnsi="Times New Roman" w:cs="Times New Roman"/>
          <w:kern w:val="0"/>
          <w:sz w:val="24"/>
          <w:szCs w:val="24"/>
          <w:lang w:val="fr-FR" w:eastAsia="en-GB"/>
          <w14:ligatures w14:val="none"/>
        </w:rPr>
        <w:t>)</w:t>
      </w:r>
      <w:r w:rsidR="007E1C8F" w:rsidRPr="00BA2DDB">
        <w:rPr>
          <w:rFonts w:ascii="Times New Roman" w:eastAsia="Times New Roman" w:hAnsi="Times New Roman" w:cs="Times New Roman"/>
          <w:kern w:val="0"/>
          <w:sz w:val="24"/>
          <w:szCs w:val="24"/>
          <w:lang w:val="fr-FR" w:eastAsia="en-GB"/>
          <w14:ligatures w14:val="none"/>
        </w:rPr>
        <w:t xml:space="preserve"> pour le jeu de données de 2000 à 2023.</w:t>
      </w:r>
    </w:p>
    <w:p w14:paraId="5FB94E00" w14:textId="2F9C92A2" w:rsidR="005F2C92" w:rsidRPr="00BA2DDB" w:rsidRDefault="00DE2AD6" w:rsidP="00C10567">
      <w:pPr>
        <w:spacing w:line="360" w:lineRule="auto"/>
        <w:jc w:val="both"/>
        <w:rPr>
          <w:rFonts w:ascii="Times New Roman" w:hAnsi="Times New Roman" w:cs="Times New Roman"/>
          <w:sz w:val="24"/>
          <w:szCs w:val="24"/>
          <w:lang w:val="fr-FR"/>
        </w:rPr>
      </w:pPr>
      <w:r w:rsidRPr="00BA2DDB">
        <w:rPr>
          <w:rFonts w:ascii="Times New Roman" w:eastAsia="Times New Roman" w:hAnsi="Times New Roman" w:cs="Times New Roman"/>
          <w:kern w:val="0"/>
          <w:sz w:val="24"/>
          <w:szCs w:val="24"/>
          <w:lang w:val="fr-FR" w:eastAsia="en-GB"/>
          <w14:ligatures w14:val="none"/>
        </w:rPr>
        <w:t xml:space="preserve">Le PIB n’est donc pas </w:t>
      </w:r>
      <w:r w:rsidR="00801579" w:rsidRPr="00BA2DDB">
        <w:rPr>
          <w:rFonts w:ascii="Times New Roman" w:eastAsia="Times New Roman" w:hAnsi="Times New Roman" w:cs="Times New Roman"/>
          <w:kern w:val="0"/>
          <w:sz w:val="24"/>
          <w:szCs w:val="24"/>
          <w:lang w:val="fr-FR" w:eastAsia="en-GB"/>
          <w14:ligatures w14:val="none"/>
        </w:rPr>
        <w:t xml:space="preserve">non plus </w:t>
      </w:r>
      <w:r w:rsidRPr="00BA2DDB">
        <w:rPr>
          <w:rFonts w:ascii="Times New Roman" w:eastAsia="Times New Roman" w:hAnsi="Times New Roman" w:cs="Times New Roman"/>
          <w:kern w:val="0"/>
          <w:sz w:val="24"/>
          <w:szCs w:val="24"/>
          <w:lang w:val="fr-FR" w:eastAsia="en-GB"/>
          <w14:ligatures w14:val="none"/>
        </w:rPr>
        <w:t>significatif. Pour autant</w:t>
      </w:r>
      <w:r w:rsidR="005F5571" w:rsidRPr="00BA2DDB">
        <w:rPr>
          <w:rFonts w:ascii="Times New Roman" w:eastAsia="Times New Roman" w:hAnsi="Times New Roman" w:cs="Times New Roman"/>
          <w:kern w:val="0"/>
          <w:sz w:val="24"/>
          <w:szCs w:val="24"/>
          <w:lang w:val="fr-FR" w:eastAsia="en-GB"/>
          <w14:ligatures w14:val="none"/>
        </w:rPr>
        <w:t xml:space="preserve">, </w:t>
      </w:r>
      <w:r w:rsidRPr="00BA2DDB">
        <w:rPr>
          <w:rFonts w:ascii="Times New Roman" w:eastAsia="Times New Roman" w:hAnsi="Times New Roman" w:cs="Times New Roman"/>
          <w:kern w:val="0"/>
          <w:sz w:val="24"/>
          <w:szCs w:val="24"/>
          <w:lang w:val="fr-FR" w:eastAsia="en-GB"/>
          <w14:ligatures w14:val="none"/>
        </w:rPr>
        <w:t>comme vu plus haut</w:t>
      </w:r>
      <w:r w:rsidR="005F5571" w:rsidRPr="00BA2DDB">
        <w:rPr>
          <w:rFonts w:ascii="Times New Roman" w:eastAsia="Times New Roman" w:hAnsi="Times New Roman" w:cs="Times New Roman"/>
          <w:kern w:val="0"/>
          <w:sz w:val="24"/>
          <w:szCs w:val="24"/>
          <w:lang w:val="fr-FR" w:eastAsia="en-GB"/>
          <w14:ligatures w14:val="none"/>
        </w:rPr>
        <w:t>,</w:t>
      </w:r>
      <w:r w:rsidRPr="00BA2DDB">
        <w:rPr>
          <w:rFonts w:ascii="Times New Roman" w:eastAsia="Times New Roman" w:hAnsi="Times New Roman" w:cs="Times New Roman"/>
          <w:kern w:val="0"/>
          <w:sz w:val="24"/>
          <w:szCs w:val="24"/>
          <w:lang w:val="fr-FR" w:eastAsia="en-GB"/>
          <w14:ligatures w14:val="none"/>
        </w:rPr>
        <w:t xml:space="preserve"> ces coefficients sont utilisés dans les études de </w:t>
      </w:r>
      <w:proofErr w:type="spellStart"/>
      <w:r w:rsidR="0037491A" w:rsidRPr="00BA2DDB">
        <w:rPr>
          <w:rFonts w:ascii="Times New Roman" w:eastAsia="Times New Roman" w:hAnsi="Times New Roman" w:cs="Times New Roman"/>
          <w:kern w:val="0"/>
          <w:sz w:val="24"/>
          <w:szCs w:val="24"/>
          <w:lang w:val="fr-FR" w:eastAsia="en-GB"/>
          <w14:ligatures w14:val="none"/>
        </w:rPr>
        <w:t>Z</w:t>
      </w:r>
      <w:r w:rsidRPr="00BA2DDB">
        <w:rPr>
          <w:rFonts w:ascii="Times New Roman" w:eastAsia="Times New Roman" w:hAnsi="Times New Roman" w:cs="Times New Roman"/>
          <w:kern w:val="0"/>
          <w:sz w:val="24"/>
          <w:szCs w:val="24"/>
          <w:lang w:val="fr-FR" w:eastAsia="en-GB"/>
          <w14:ligatures w14:val="none"/>
        </w:rPr>
        <w:t>ang</w:t>
      </w:r>
      <w:proofErr w:type="spellEnd"/>
      <w:r w:rsidR="001B041B" w:rsidRPr="00BA2DDB">
        <w:rPr>
          <w:rFonts w:ascii="Times New Roman" w:eastAsia="Times New Roman" w:hAnsi="Times New Roman" w:cs="Times New Roman"/>
          <w:kern w:val="0"/>
          <w:sz w:val="24"/>
          <w:szCs w:val="24"/>
          <w:lang w:val="fr-FR" w:eastAsia="en-GB"/>
          <w14:ligatures w14:val="none"/>
        </w:rPr>
        <w:t xml:space="preserve"> </w:t>
      </w:r>
      <w:r w:rsidR="0037491A" w:rsidRPr="00BA2DDB">
        <w:rPr>
          <w:rFonts w:ascii="Times New Roman" w:eastAsia="Times New Roman" w:hAnsi="Times New Roman" w:cs="Times New Roman"/>
          <w:kern w:val="0"/>
          <w:sz w:val="24"/>
          <w:szCs w:val="24"/>
          <w:lang w:val="fr-FR" w:eastAsia="en-GB"/>
          <w14:ligatures w14:val="none"/>
        </w:rPr>
        <w:t>&amp;</w:t>
      </w:r>
      <w:r w:rsidR="001B041B" w:rsidRPr="00BA2DDB">
        <w:rPr>
          <w:rFonts w:ascii="Times New Roman" w:eastAsia="Times New Roman" w:hAnsi="Times New Roman" w:cs="Times New Roman"/>
          <w:kern w:val="0"/>
          <w:sz w:val="24"/>
          <w:szCs w:val="24"/>
          <w:lang w:val="fr-FR" w:eastAsia="en-GB"/>
          <w14:ligatures w14:val="none"/>
        </w:rPr>
        <w:t xml:space="preserve"> </w:t>
      </w:r>
      <w:r w:rsidR="0037491A" w:rsidRPr="00BA2DDB">
        <w:rPr>
          <w:rFonts w:ascii="Times New Roman" w:eastAsia="Times New Roman" w:hAnsi="Times New Roman" w:cs="Times New Roman"/>
          <w:kern w:val="0"/>
          <w:sz w:val="24"/>
          <w:szCs w:val="24"/>
          <w:lang w:val="fr-FR" w:eastAsia="en-GB"/>
          <w14:ligatures w14:val="none"/>
        </w:rPr>
        <w:t>M</w:t>
      </w:r>
      <w:r w:rsidRPr="00BA2DDB">
        <w:rPr>
          <w:rFonts w:ascii="Times New Roman" w:eastAsia="Times New Roman" w:hAnsi="Times New Roman" w:cs="Times New Roman"/>
          <w:kern w:val="0"/>
          <w:sz w:val="24"/>
          <w:szCs w:val="24"/>
          <w:lang w:val="fr-FR" w:eastAsia="en-GB"/>
          <w14:ligatures w14:val="none"/>
        </w:rPr>
        <w:t>artinez</w:t>
      </w:r>
      <w:r w:rsidR="002D4031" w:rsidRPr="00BA2DDB">
        <w:rPr>
          <w:rFonts w:ascii="Times New Roman" w:eastAsia="Times New Roman" w:hAnsi="Times New Roman" w:cs="Times New Roman"/>
          <w:kern w:val="0"/>
          <w:sz w:val="24"/>
          <w:szCs w:val="24"/>
          <w:lang w:val="fr-FR" w:eastAsia="en-GB"/>
          <w14:ligatures w14:val="none"/>
        </w:rPr>
        <w:t xml:space="preserve"> </w:t>
      </w:r>
      <w:r w:rsidR="00161F7F">
        <w:rPr>
          <w:rFonts w:ascii="Times New Roman" w:eastAsia="Times New Roman" w:hAnsi="Times New Roman" w:cs="Times New Roman"/>
          <w:kern w:val="0"/>
          <w:sz w:val="24"/>
          <w:szCs w:val="24"/>
          <w:lang w:val="fr-FR" w:eastAsia="en-GB"/>
          <w14:ligatures w14:val="none"/>
        </w:rPr>
        <w:t>(</w:t>
      </w:r>
      <w:r w:rsidRPr="00BA2DDB">
        <w:rPr>
          <w:rFonts w:ascii="Times New Roman" w:eastAsia="Times New Roman" w:hAnsi="Times New Roman" w:cs="Times New Roman"/>
          <w:kern w:val="0"/>
          <w:sz w:val="24"/>
          <w:szCs w:val="24"/>
          <w:lang w:val="fr-FR" w:eastAsia="en-GB"/>
          <w14:ligatures w14:val="none"/>
        </w:rPr>
        <w:t>2020</w:t>
      </w:r>
      <w:r w:rsidR="00161F7F">
        <w:rPr>
          <w:rFonts w:ascii="Times New Roman" w:eastAsia="Times New Roman" w:hAnsi="Times New Roman" w:cs="Times New Roman"/>
          <w:kern w:val="0"/>
          <w:sz w:val="24"/>
          <w:szCs w:val="24"/>
          <w:lang w:val="fr-FR" w:eastAsia="en-GB"/>
          <w14:ligatures w14:val="none"/>
        </w:rPr>
        <w:t>)</w:t>
      </w:r>
      <w:r w:rsidRPr="00BA2DDB">
        <w:rPr>
          <w:rFonts w:ascii="Times New Roman" w:eastAsia="Times New Roman" w:hAnsi="Times New Roman" w:cs="Times New Roman"/>
          <w:kern w:val="0"/>
          <w:sz w:val="24"/>
          <w:szCs w:val="24"/>
          <w:lang w:val="fr-FR" w:eastAsia="en-GB"/>
          <w14:ligatures w14:val="none"/>
        </w:rPr>
        <w:t xml:space="preserve"> et</w:t>
      </w:r>
      <w:r w:rsidRPr="00BA2DDB">
        <w:rPr>
          <w:rFonts w:ascii="Times New Roman" w:hAnsi="Times New Roman" w:cs="Times New Roman"/>
          <w:sz w:val="24"/>
          <w:szCs w:val="24"/>
          <w:lang w:val="fr-FR"/>
        </w:rPr>
        <w:t xml:space="preserve"> de </w:t>
      </w:r>
      <w:proofErr w:type="spellStart"/>
      <w:r w:rsidR="006F31CC" w:rsidRPr="00BA2DDB">
        <w:rPr>
          <w:rFonts w:ascii="Times New Roman" w:hAnsi="Times New Roman" w:cs="Times New Roman"/>
          <w:sz w:val="24"/>
          <w:szCs w:val="24"/>
          <w:lang w:val="fr-FR"/>
        </w:rPr>
        <w:t>Engen</w:t>
      </w:r>
      <w:proofErr w:type="spellEnd"/>
      <w:r w:rsidR="006F31CC" w:rsidRPr="00BA2DDB">
        <w:rPr>
          <w:rFonts w:ascii="Times New Roman" w:hAnsi="Times New Roman" w:cs="Times New Roman"/>
          <w:sz w:val="24"/>
          <w:szCs w:val="24"/>
          <w:lang w:val="fr-FR"/>
        </w:rPr>
        <w:t xml:space="preserve"> &amp; Hubbard</w:t>
      </w:r>
      <w:r w:rsidR="00161F7F">
        <w:rPr>
          <w:rFonts w:ascii="Times New Roman" w:hAnsi="Times New Roman" w:cs="Times New Roman"/>
          <w:sz w:val="24"/>
          <w:szCs w:val="24"/>
          <w:lang w:val="fr-FR"/>
        </w:rPr>
        <w:t xml:space="preserve"> (</w:t>
      </w:r>
      <w:r w:rsidR="006F31CC" w:rsidRPr="00BA2DDB">
        <w:rPr>
          <w:rFonts w:ascii="Times New Roman" w:hAnsi="Times New Roman" w:cs="Times New Roman"/>
          <w:sz w:val="24"/>
          <w:szCs w:val="24"/>
          <w:lang w:val="fr-FR"/>
        </w:rPr>
        <w:t>2005</w:t>
      </w:r>
      <w:r w:rsidR="00161F7F">
        <w:rPr>
          <w:rFonts w:ascii="Times New Roman" w:hAnsi="Times New Roman" w:cs="Times New Roman"/>
          <w:sz w:val="24"/>
          <w:szCs w:val="24"/>
          <w:lang w:val="fr-FR"/>
        </w:rPr>
        <w:t>)</w:t>
      </w:r>
      <w:r w:rsidR="006F31CC" w:rsidRPr="00BA2DDB">
        <w:rPr>
          <w:rFonts w:ascii="Times New Roman" w:hAnsi="Times New Roman" w:cs="Times New Roman"/>
          <w:sz w:val="24"/>
          <w:szCs w:val="24"/>
          <w:lang w:val="fr-FR"/>
        </w:rPr>
        <w:t xml:space="preserve"> </w:t>
      </w:r>
      <w:r w:rsidR="004B3A14" w:rsidRPr="00BA2DDB">
        <w:rPr>
          <w:rFonts w:ascii="Times New Roman" w:hAnsi="Times New Roman" w:cs="Times New Roman"/>
          <w:sz w:val="24"/>
          <w:szCs w:val="24"/>
          <w:lang w:val="fr-FR"/>
        </w:rPr>
        <w:t>o</w:t>
      </w:r>
      <w:r w:rsidR="00801579" w:rsidRPr="00BA2DDB">
        <w:rPr>
          <w:rFonts w:ascii="Times New Roman" w:hAnsi="Times New Roman" w:cs="Times New Roman"/>
          <w:sz w:val="24"/>
          <w:szCs w:val="24"/>
          <w:lang w:val="fr-FR"/>
        </w:rPr>
        <w:t>ù</w:t>
      </w:r>
      <w:r w:rsidR="004B3A14" w:rsidRPr="00BA2DDB">
        <w:rPr>
          <w:rFonts w:ascii="Times New Roman" w:hAnsi="Times New Roman" w:cs="Times New Roman"/>
          <w:sz w:val="24"/>
          <w:szCs w:val="24"/>
          <w:lang w:val="fr-FR"/>
        </w:rPr>
        <w:t xml:space="preserve"> le PIB est significatif.</w:t>
      </w:r>
    </w:p>
    <w:p w14:paraId="134FD54F" w14:textId="55BC8897" w:rsidR="00BA7850" w:rsidRPr="00BA2DDB" w:rsidRDefault="00BA7850" w:rsidP="00C10567">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Concernant Moody</w:t>
      </w:r>
      <w:r w:rsidR="00797ADA" w:rsidRPr="00BA2DDB">
        <w:rPr>
          <w:rFonts w:ascii="Times New Roman" w:eastAsia="Times New Roman" w:hAnsi="Times New Roman" w:cs="Times New Roman"/>
          <w:kern w:val="0"/>
          <w:sz w:val="24"/>
          <w:szCs w:val="24"/>
          <w:lang w:val="fr-FR" w:eastAsia="en-GB"/>
          <w14:ligatures w14:val="none"/>
        </w:rPr>
        <w:t xml:space="preserve"> spread</w:t>
      </w:r>
      <w:r w:rsidRPr="00BA2DDB">
        <w:rPr>
          <w:rFonts w:ascii="Times New Roman" w:eastAsia="Times New Roman" w:hAnsi="Times New Roman" w:cs="Times New Roman"/>
          <w:kern w:val="0"/>
          <w:sz w:val="24"/>
          <w:szCs w:val="24"/>
          <w:lang w:val="fr-FR" w:eastAsia="en-GB"/>
          <w14:ligatures w14:val="none"/>
        </w:rPr>
        <w:t xml:space="preserve">, </w:t>
      </w:r>
      <w:r w:rsidR="00797ADA" w:rsidRPr="00BA2DDB">
        <w:rPr>
          <w:rFonts w:ascii="Times New Roman" w:eastAsia="Times New Roman" w:hAnsi="Times New Roman" w:cs="Times New Roman"/>
          <w:kern w:val="0"/>
          <w:sz w:val="24"/>
          <w:szCs w:val="24"/>
          <w:lang w:val="fr-FR" w:eastAsia="en-GB"/>
          <w14:ligatures w14:val="none"/>
        </w:rPr>
        <w:t xml:space="preserve">le but était </w:t>
      </w:r>
      <w:r w:rsidR="00441A74" w:rsidRPr="00BA2DDB">
        <w:rPr>
          <w:rFonts w:ascii="Times New Roman" w:eastAsia="Times New Roman" w:hAnsi="Times New Roman" w:cs="Times New Roman"/>
          <w:kern w:val="0"/>
          <w:sz w:val="24"/>
          <w:szCs w:val="24"/>
          <w:lang w:val="fr-FR" w:eastAsia="en-GB"/>
          <w14:ligatures w14:val="none"/>
        </w:rPr>
        <w:t>de capturer</w:t>
      </w:r>
      <w:r w:rsidR="00797ADA" w:rsidRPr="00BA2DDB">
        <w:rPr>
          <w:rFonts w:ascii="Times New Roman" w:eastAsia="Times New Roman" w:hAnsi="Times New Roman" w:cs="Times New Roman"/>
          <w:kern w:val="0"/>
          <w:sz w:val="24"/>
          <w:szCs w:val="24"/>
          <w:lang w:val="fr-FR" w:eastAsia="en-GB"/>
          <w14:ligatures w14:val="none"/>
        </w:rPr>
        <w:t xml:space="preserve"> le risque prémium </w:t>
      </w:r>
      <w:r w:rsidR="00441A74" w:rsidRPr="00BA2DDB">
        <w:rPr>
          <w:rFonts w:ascii="Times New Roman" w:eastAsia="Times New Roman" w:hAnsi="Times New Roman" w:cs="Times New Roman"/>
          <w:kern w:val="0"/>
          <w:sz w:val="24"/>
          <w:szCs w:val="24"/>
          <w:lang w:val="fr-FR" w:eastAsia="en-GB"/>
          <w14:ligatures w14:val="none"/>
        </w:rPr>
        <w:t>des bonds. Cela n’a pas été concluant.</w:t>
      </w:r>
    </w:p>
    <w:p w14:paraId="09864CD2" w14:textId="4BF45C95" w:rsidR="00F42EF6" w:rsidRPr="00BA2DDB" w:rsidRDefault="00AA5278" w:rsidP="00C10567">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Par contre</w:t>
      </w:r>
      <w:r w:rsidR="001D6A6D" w:rsidRPr="00BA2DDB">
        <w:rPr>
          <w:rFonts w:ascii="Times New Roman" w:eastAsia="Times New Roman" w:hAnsi="Times New Roman" w:cs="Times New Roman"/>
          <w:kern w:val="0"/>
          <w:sz w:val="24"/>
          <w:szCs w:val="24"/>
          <w:lang w:val="fr-FR" w:eastAsia="en-GB"/>
          <w14:ligatures w14:val="none"/>
        </w:rPr>
        <w:t>,</w:t>
      </w:r>
      <w:r w:rsidR="00DB3F6D" w:rsidRPr="00BA2DDB">
        <w:rPr>
          <w:rFonts w:ascii="Times New Roman" w:eastAsia="Times New Roman" w:hAnsi="Times New Roman" w:cs="Times New Roman"/>
          <w:kern w:val="0"/>
          <w:sz w:val="24"/>
          <w:szCs w:val="24"/>
          <w:lang w:val="fr-FR" w:eastAsia="en-GB"/>
          <w14:ligatures w14:val="none"/>
        </w:rPr>
        <w:t xml:space="preserve"> deux autres coefficients on</w:t>
      </w:r>
      <w:r w:rsidR="001D6A6D" w:rsidRPr="00BA2DDB">
        <w:rPr>
          <w:rFonts w:ascii="Times New Roman" w:eastAsia="Times New Roman" w:hAnsi="Times New Roman" w:cs="Times New Roman"/>
          <w:kern w:val="0"/>
          <w:sz w:val="24"/>
          <w:szCs w:val="24"/>
          <w:lang w:val="fr-FR" w:eastAsia="en-GB"/>
          <w14:ligatures w14:val="none"/>
        </w:rPr>
        <w:t>t</w:t>
      </w:r>
      <w:r w:rsidR="00DB3F6D" w:rsidRPr="00BA2DDB">
        <w:rPr>
          <w:rFonts w:ascii="Times New Roman" w:eastAsia="Times New Roman" w:hAnsi="Times New Roman" w:cs="Times New Roman"/>
          <w:kern w:val="0"/>
          <w:sz w:val="24"/>
          <w:szCs w:val="24"/>
          <w:lang w:val="fr-FR" w:eastAsia="en-GB"/>
          <w14:ligatures w14:val="none"/>
        </w:rPr>
        <w:t xml:space="preserve"> été testé</w:t>
      </w:r>
      <w:r w:rsidR="001D6A6D" w:rsidRPr="00BA2DDB">
        <w:rPr>
          <w:rFonts w:ascii="Times New Roman" w:eastAsia="Times New Roman" w:hAnsi="Times New Roman" w:cs="Times New Roman"/>
          <w:kern w:val="0"/>
          <w:sz w:val="24"/>
          <w:szCs w:val="24"/>
          <w:lang w:val="fr-FR" w:eastAsia="en-GB"/>
          <w14:ligatures w14:val="none"/>
        </w:rPr>
        <w:t xml:space="preserve">s </w:t>
      </w:r>
      <w:r w:rsidR="00DB3F6D" w:rsidRPr="00BA2DDB">
        <w:rPr>
          <w:rFonts w:ascii="Times New Roman" w:eastAsia="Times New Roman" w:hAnsi="Times New Roman" w:cs="Times New Roman"/>
          <w:kern w:val="0"/>
          <w:sz w:val="24"/>
          <w:szCs w:val="24"/>
          <w:lang w:val="fr-FR" w:eastAsia="en-GB"/>
          <w14:ligatures w14:val="none"/>
        </w:rPr>
        <w:t>et rajouté</w:t>
      </w:r>
      <w:r w:rsidR="001D6A6D" w:rsidRPr="00BA2DDB">
        <w:rPr>
          <w:rFonts w:ascii="Times New Roman" w:eastAsia="Times New Roman" w:hAnsi="Times New Roman" w:cs="Times New Roman"/>
          <w:kern w:val="0"/>
          <w:sz w:val="24"/>
          <w:szCs w:val="24"/>
          <w:lang w:val="fr-FR" w:eastAsia="en-GB"/>
          <w14:ligatures w14:val="none"/>
        </w:rPr>
        <w:t>s</w:t>
      </w:r>
      <w:r w:rsidR="00DB3F6D" w:rsidRPr="00BA2DDB">
        <w:rPr>
          <w:rFonts w:ascii="Times New Roman" w:eastAsia="Times New Roman" w:hAnsi="Times New Roman" w:cs="Times New Roman"/>
          <w:kern w:val="0"/>
          <w:sz w:val="24"/>
          <w:szCs w:val="24"/>
          <w:lang w:val="fr-FR" w:eastAsia="en-GB"/>
          <w14:ligatures w14:val="none"/>
        </w:rPr>
        <w:t xml:space="preserve"> pour que le modèle soit mieux expliqué. </w:t>
      </w:r>
    </w:p>
    <w:p w14:paraId="34B5980C" w14:textId="60EA24BB" w:rsidR="00DB3F6D" w:rsidRPr="00BA2DDB" w:rsidRDefault="00FB1FE7" w:rsidP="00C10567">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Chômage</w:t>
      </w:r>
      <w:r w:rsidR="00F42EF6" w:rsidRPr="00BA2DDB">
        <w:rPr>
          <w:rFonts w:ascii="Times New Roman" w:eastAsia="Times New Roman" w:hAnsi="Times New Roman" w:cs="Times New Roman"/>
          <w:kern w:val="0"/>
          <w:sz w:val="24"/>
          <w:szCs w:val="24"/>
          <w:lang w:val="fr-FR" w:eastAsia="en-GB"/>
          <w14:ligatures w14:val="none"/>
        </w:rPr>
        <w:t xml:space="preserve"> =</w:t>
      </w:r>
      <w:r w:rsidR="00F42EF6" w:rsidRPr="00BA2DDB">
        <w:rPr>
          <w:rFonts w:ascii="Times New Roman" w:eastAsiaTheme="minorEastAsia" w:hAnsi="Times New Roman" w:cs="Times New Roman"/>
          <w:color w:val="0D0D0D"/>
          <w:sz w:val="24"/>
          <w:szCs w:val="24"/>
          <w:shd w:val="clear" w:color="auto" w:fill="FFFFFF"/>
          <w:lang w:val="fr-FR"/>
        </w:rPr>
        <w:t xml:space="preserve"> CH (log)</w:t>
      </w:r>
      <w:r w:rsidR="00D46134" w:rsidRPr="00BA2DDB">
        <w:rPr>
          <w:rFonts w:ascii="Times New Roman" w:eastAsia="Times New Roman" w:hAnsi="Times New Roman" w:cs="Times New Roman"/>
          <w:kern w:val="0"/>
          <w:sz w:val="24"/>
          <w:szCs w:val="24"/>
          <w:lang w:val="fr-FR" w:eastAsia="en-GB"/>
          <w14:ligatures w14:val="none"/>
        </w:rPr>
        <w:t xml:space="preserve"> : de nombreuses études </w:t>
      </w:r>
      <w:r w:rsidR="00EF279D" w:rsidRPr="00BA2DDB">
        <w:rPr>
          <w:rFonts w:ascii="Times New Roman" w:eastAsia="Times New Roman" w:hAnsi="Times New Roman" w:cs="Times New Roman"/>
          <w:kern w:val="0"/>
          <w:sz w:val="24"/>
          <w:szCs w:val="24"/>
          <w:lang w:val="fr-FR" w:eastAsia="en-GB"/>
          <w14:ligatures w14:val="none"/>
        </w:rPr>
        <w:t>ont</w:t>
      </w:r>
      <w:r w:rsidR="00D46134" w:rsidRPr="00BA2DDB">
        <w:rPr>
          <w:rFonts w:ascii="Times New Roman" w:eastAsia="Times New Roman" w:hAnsi="Times New Roman" w:cs="Times New Roman"/>
          <w:kern w:val="0"/>
          <w:sz w:val="24"/>
          <w:szCs w:val="24"/>
          <w:lang w:val="fr-FR" w:eastAsia="en-GB"/>
          <w14:ligatures w14:val="none"/>
        </w:rPr>
        <w:t xml:space="preserve"> démontré que la FED est très attentive </w:t>
      </w:r>
      <w:r w:rsidR="00EF279D" w:rsidRPr="00BA2DDB">
        <w:rPr>
          <w:rFonts w:ascii="Times New Roman" w:eastAsia="Times New Roman" w:hAnsi="Times New Roman" w:cs="Times New Roman"/>
          <w:kern w:val="0"/>
          <w:sz w:val="24"/>
          <w:szCs w:val="24"/>
          <w:lang w:val="fr-FR" w:eastAsia="en-GB"/>
          <w14:ligatures w14:val="none"/>
        </w:rPr>
        <w:t xml:space="preserve">aux données du </w:t>
      </w:r>
      <w:r w:rsidR="002D4031" w:rsidRPr="00BA2DDB">
        <w:rPr>
          <w:rFonts w:ascii="Times New Roman" w:eastAsia="Times New Roman" w:hAnsi="Times New Roman" w:cs="Times New Roman"/>
          <w:kern w:val="0"/>
          <w:sz w:val="24"/>
          <w:szCs w:val="24"/>
          <w:lang w:val="fr-FR" w:eastAsia="en-GB"/>
          <w14:ligatures w14:val="none"/>
        </w:rPr>
        <w:t>c</w:t>
      </w:r>
      <w:r w:rsidR="00EF279D" w:rsidRPr="00BA2DDB">
        <w:rPr>
          <w:rFonts w:ascii="Times New Roman" w:eastAsia="Times New Roman" w:hAnsi="Times New Roman" w:cs="Times New Roman"/>
          <w:kern w:val="0"/>
          <w:sz w:val="24"/>
          <w:szCs w:val="24"/>
          <w:lang w:val="fr-FR" w:eastAsia="en-GB"/>
          <w14:ligatures w14:val="none"/>
        </w:rPr>
        <w:t>hômage. Elle sa</w:t>
      </w:r>
      <w:r w:rsidR="00AA5278" w:rsidRPr="00BA2DDB">
        <w:rPr>
          <w:rFonts w:ascii="Times New Roman" w:eastAsia="Times New Roman" w:hAnsi="Times New Roman" w:cs="Times New Roman"/>
          <w:kern w:val="0"/>
          <w:sz w:val="24"/>
          <w:szCs w:val="24"/>
          <w:lang w:val="fr-FR" w:eastAsia="en-GB"/>
          <w14:ligatures w14:val="none"/>
        </w:rPr>
        <w:t>it</w:t>
      </w:r>
      <w:r w:rsidR="00EF279D" w:rsidRPr="00BA2DDB">
        <w:rPr>
          <w:rFonts w:ascii="Times New Roman" w:eastAsia="Times New Roman" w:hAnsi="Times New Roman" w:cs="Times New Roman"/>
          <w:kern w:val="0"/>
          <w:sz w:val="24"/>
          <w:szCs w:val="24"/>
          <w:lang w:val="fr-FR" w:eastAsia="en-GB"/>
          <w14:ligatures w14:val="none"/>
        </w:rPr>
        <w:t xml:space="preserve"> que</w:t>
      </w:r>
      <w:r w:rsidR="002D4031" w:rsidRPr="00BA2DDB">
        <w:rPr>
          <w:rFonts w:ascii="Times New Roman" w:eastAsia="Times New Roman" w:hAnsi="Times New Roman" w:cs="Times New Roman"/>
          <w:kern w:val="0"/>
          <w:sz w:val="24"/>
          <w:szCs w:val="24"/>
          <w:lang w:val="fr-FR" w:eastAsia="en-GB"/>
          <w14:ligatures w14:val="none"/>
        </w:rPr>
        <w:t>,</w:t>
      </w:r>
      <w:r w:rsidR="00EF279D" w:rsidRPr="00BA2DDB">
        <w:rPr>
          <w:rFonts w:ascii="Times New Roman" w:eastAsia="Times New Roman" w:hAnsi="Times New Roman" w:cs="Times New Roman"/>
          <w:kern w:val="0"/>
          <w:sz w:val="24"/>
          <w:szCs w:val="24"/>
          <w:lang w:val="fr-FR" w:eastAsia="en-GB"/>
          <w14:ligatures w14:val="none"/>
        </w:rPr>
        <w:t xml:space="preserve"> </w:t>
      </w:r>
      <w:r w:rsidR="001A6CFA" w:rsidRPr="00BA2DDB">
        <w:rPr>
          <w:rFonts w:ascii="Times New Roman" w:eastAsia="Times New Roman" w:hAnsi="Times New Roman" w:cs="Times New Roman"/>
          <w:kern w:val="0"/>
          <w:sz w:val="24"/>
          <w:szCs w:val="24"/>
          <w:lang w:val="fr-FR" w:eastAsia="en-GB"/>
          <w14:ligatures w14:val="none"/>
        </w:rPr>
        <w:t>en</w:t>
      </w:r>
      <w:r w:rsidR="00EF279D" w:rsidRPr="00BA2DDB">
        <w:rPr>
          <w:rFonts w:ascii="Times New Roman" w:eastAsia="Times New Roman" w:hAnsi="Times New Roman" w:cs="Times New Roman"/>
          <w:kern w:val="0"/>
          <w:sz w:val="24"/>
          <w:szCs w:val="24"/>
          <w:lang w:val="fr-FR" w:eastAsia="en-GB"/>
          <w14:ligatures w14:val="none"/>
        </w:rPr>
        <w:t xml:space="preserve"> baissant les taux d’intérêt</w:t>
      </w:r>
      <w:r w:rsidR="001A6CFA" w:rsidRPr="00BA2DDB">
        <w:rPr>
          <w:rFonts w:ascii="Times New Roman" w:eastAsia="Times New Roman" w:hAnsi="Times New Roman" w:cs="Times New Roman"/>
          <w:kern w:val="0"/>
          <w:sz w:val="24"/>
          <w:szCs w:val="24"/>
          <w:lang w:val="fr-FR" w:eastAsia="en-GB"/>
          <w14:ligatures w14:val="none"/>
        </w:rPr>
        <w:t xml:space="preserve">, </w:t>
      </w:r>
      <w:r w:rsidR="002D4031" w:rsidRPr="00BA2DDB">
        <w:rPr>
          <w:rFonts w:ascii="Times New Roman" w:eastAsia="Times New Roman" w:hAnsi="Times New Roman" w:cs="Times New Roman"/>
          <w:kern w:val="0"/>
          <w:sz w:val="24"/>
          <w:szCs w:val="24"/>
          <w:lang w:val="fr-FR" w:eastAsia="en-GB"/>
          <w14:ligatures w14:val="none"/>
        </w:rPr>
        <w:t xml:space="preserve">cela </w:t>
      </w:r>
      <w:r w:rsidR="001A6CFA" w:rsidRPr="00BA2DDB">
        <w:rPr>
          <w:rFonts w:ascii="Times New Roman" w:eastAsia="Times New Roman" w:hAnsi="Times New Roman" w:cs="Times New Roman"/>
          <w:kern w:val="0"/>
          <w:sz w:val="24"/>
          <w:szCs w:val="24"/>
          <w:lang w:val="fr-FR" w:eastAsia="en-GB"/>
          <w14:ligatures w14:val="none"/>
        </w:rPr>
        <w:t>entrainera un</w:t>
      </w:r>
      <w:r w:rsidR="00A56772" w:rsidRPr="00BA2DDB">
        <w:rPr>
          <w:rFonts w:ascii="Times New Roman" w:eastAsia="Times New Roman" w:hAnsi="Times New Roman" w:cs="Times New Roman"/>
          <w:kern w:val="0"/>
          <w:sz w:val="24"/>
          <w:szCs w:val="24"/>
          <w:lang w:val="fr-FR" w:eastAsia="en-GB"/>
          <w14:ligatures w14:val="none"/>
        </w:rPr>
        <w:t>e</w:t>
      </w:r>
      <w:r w:rsidR="001A6CFA" w:rsidRPr="00BA2DDB">
        <w:rPr>
          <w:rFonts w:ascii="Times New Roman" w:eastAsia="Times New Roman" w:hAnsi="Times New Roman" w:cs="Times New Roman"/>
          <w:kern w:val="0"/>
          <w:sz w:val="24"/>
          <w:szCs w:val="24"/>
          <w:lang w:val="fr-FR" w:eastAsia="en-GB"/>
          <w14:ligatures w14:val="none"/>
        </w:rPr>
        <w:t xml:space="preserve"> augmentation de la consommation et donc de la production qui aura comme effet </w:t>
      </w:r>
      <w:r w:rsidR="00A929E4" w:rsidRPr="00BA2DDB">
        <w:rPr>
          <w:rFonts w:ascii="Times New Roman" w:eastAsia="Times New Roman" w:hAnsi="Times New Roman" w:cs="Times New Roman"/>
          <w:kern w:val="0"/>
          <w:sz w:val="24"/>
          <w:szCs w:val="24"/>
          <w:lang w:val="fr-FR" w:eastAsia="en-GB"/>
          <w14:ligatures w14:val="none"/>
        </w:rPr>
        <w:t>à</w:t>
      </w:r>
      <w:r w:rsidR="001A6CFA" w:rsidRPr="00BA2DDB">
        <w:rPr>
          <w:rFonts w:ascii="Times New Roman" w:eastAsia="Times New Roman" w:hAnsi="Times New Roman" w:cs="Times New Roman"/>
          <w:kern w:val="0"/>
          <w:sz w:val="24"/>
          <w:szCs w:val="24"/>
          <w:lang w:val="fr-FR" w:eastAsia="en-GB"/>
          <w14:ligatures w14:val="none"/>
        </w:rPr>
        <w:t xml:space="preserve"> moyen terme de diminuer le chômage. Dès lors</w:t>
      </w:r>
      <w:r w:rsidR="002D4031" w:rsidRPr="00BA2DDB">
        <w:rPr>
          <w:rFonts w:ascii="Times New Roman" w:eastAsia="Times New Roman" w:hAnsi="Times New Roman" w:cs="Times New Roman"/>
          <w:kern w:val="0"/>
          <w:sz w:val="24"/>
          <w:szCs w:val="24"/>
          <w:lang w:val="fr-FR" w:eastAsia="en-GB"/>
          <w14:ligatures w14:val="none"/>
        </w:rPr>
        <w:t>,</w:t>
      </w:r>
      <w:r w:rsidR="001A6CFA" w:rsidRPr="00BA2DDB">
        <w:rPr>
          <w:rFonts w:ascii="Times New Roman" w:eastAsia="Times New Roman" w:hAnsi="Times New Roman" w:cs="Times New Roman"/>
          <w:kern w:val="0"/>
          <w:sz w:val="24"/>
          <w:szCs w:val="24"/>
          <w:lang w:val="fr-FR" w:eastAsia="en-GB"/>
          <w14:ligatures w14:val="none"/>
        </w:rPr>
        <w:t xml:space="preserve"> </w:t>
      </w:r>
      <w:r w:rsidR="008A1F58" w:rsidRPr="00BA2DDB">
        <w:rPr>
          <w:rFonts w:ascii="Times New Roman" w:eastAsia="Times New Roman" w:hAnsi="Times New Roman" w:cs="Times New Roman"/>
          <w:kern w:val="0"/>
          <w:sz w:val="24"/>
          <w:szCs w:val="24"/>
          <w:lang w:val="fr-FR" w:eastAsia="en-GB"/>
          <w14:ligatures w14:val="none"/>
        </w:rPr>
        <w:t xml:space="preserve">la FED est directement </w:t>
      </w:r>
      <w:r w:rsidR="00A929E4" w:rsidRPr="00BA2DDB">
        <w:rPr>
          <w:rFonts w:ascii="Times New Roman" w:eastAsia="Times New Roman" w:hAnsi="Times New Roman" w:cs="Times New Roman"/>
          <w:kern w:val="0"/>
          <w:sz w:val="24"/>
          <w:szCs w:val="24"/>
          <w:lang w:val="fr-FR" w:eastAsia="en-GB"/>
          <w14:ligatures w14:val="none"/>
        </w:rPr>
        <w:t>influencée</w:t>
      </w:r>
      <w:r w:rsidR="008A1F58" w:rsidRPr="00BA2DDB">
        <w:rPr>
          <w:rFonts w:ascii="Times New Roman" w:eastAsia="Times New Roman" w:hAnsi="Times New Roman" w:cs="Times New Roman"/>
          <w:kern w:val="0"/>
          <w:sz w:val="24"/>
          <w:szCs w:val="24"/>
          <w:lang w:val="fr-FR" w:eastAsia="en-GB"/>
          <w14:ligatures w14:val="none"/>
        </w:rPr>
        <w:t xml:space="preserve"> par le chômage pour ajuster les taux d’intérêt</w:t>
      </w:r>
      <w:r w:rsidR="00AA5278" w:rsidRPr="00BA2DDB">
        <w:rPr>
          <w:rFonts w:ascii="Times New Roman" w:eastAsia="Times New Roman" w:hAnsi="Times New Roman" w:cs="Times New Roman"/>
          <w:kern w:val="0"/>
          <w:sz w:val="24"/>
          <w:szCs w:val="24"/>
          <w:lang w:val="fr-FR" w:eastAsia="en-GB"/>
          <w14:ligatures w14:val="none"/>
        </w:rPr>
        <w:t>.</w:t>
      </w:r>
    </w:p>
    <w:p w14:paraId="62387244" w14:textId="1653C7CD" w:rsidR="00DB3F6D" w:rsidRPr="00BA2DDB" w:rsidRDefault="008A1F58" w:rsidP="00C10567">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Immobilier</w:t>
      </w:r>
      <w:r w:rsidR="00DB3F6D" w:rsidRPr="00BA2DDB">
        <w:rPr>
          <w:rFonts w:ascii="Times New Roman" w:eastAsia="Times New Roman" w:hAnsi="Times New Roman" w:cs="Times New Roman"/>
          <w:kern w:val="0"/>
          <w:sz w:val="24"/>
          <w:szCs w:val="24"/>
          <w:lang w:val="fr-FR" w:eastAsia="en-GB"/>
          <w14:ligatures w14:val="none"/>
        </w:rPr>
        <w:t> </w:t>
      </w:r>
      <w:r w:rsidR="00F42EF6" w:rsidRPr="00BA2DDB">
        <w:rPr>
          <w:rFonts w:ascii="Times New Roman" w:eastAsia="Times New Roman" w:hAnsi="Times New Roman" w:cs="Times New Roman"/>
          <w:kern w:val="0"/>
          <w:sz w:val="24"/>
          <w:szCs w:val="24"/>
          <w:lang w:val="fr-FR" w:eastAsia="en-GB"/>
          <w14:ligatures w14:val="none"/>
        </w:rPr>
        <w:t xml:space="preserve">= </w:t>
      </w:r>
      <m:oMath>
        <m:r>
          <w:rPr>
            <w:rFonts w:ascii="Cambria Math" w:hAnsi="Cambria Math" w:cs="Times New Roman"/>
            <w:color w:val="0D0D0D"/>
            <w:sz w:val="24"/>
            <w:szCs w:val="24"/>
            <w:shd w:val="clear" w:color="auto" w:fill="FFFFFF"/>
            <w:lang w:val="fr-FR"/>
          </w:rPr>
          <m:t>∆</m:t>
        </m:r>
      </m:oMath>
      <w:r w:rsidR="00F42EF6" w:rsidRPr="00BA2DDB">
        <w:rPr>
          <w:rFonts w:ascii="Times New Roman" w:eastAsiaTheme="minorEastAsia" w:hAnsi="Times New Roman" w:cs="Times New Roman"/>
          <w:color w:val="0D0D0D"/>
          <w:sz w:val="24"/>
          <w:szCs w:val="24"/>
          <w:shd w:val="clear" w:color="auto" w:fill="FFFFFF"/>
          <w:lang w:val="fr-FR"/>
        </w:rPr>
        <w:t xml:space="preserve">IM (Sur PIB) </w:t>
      </w:r>
      <w:r w:rsidR="00DB3F6D" w:rsidRPr="00BA2DDB">
        <w:rPr>
          <w:rFonts w:ascii="Times New Roman" w:eastAsia="Times New Roman" w:hAnsi="Times New Roman" w:cs="Times New Roman"/>
          <w:kern w:val="0"/>
          <w:sz w:val="24"/>
          <w:szCs w:val="24"/>
          <w:lang w:val="fr-FR" w:eastAsia="en-GB"/>
          <w14:ligatures w14:val="none"/>
        </w:rPr>
        <w:t xml:space="preserve">: </w:t>
      </w:r>
      <w:r w:rsidR="00555523" w:rsidRPr="00BA2DDB">
        <w:rPr>
          <w:rFonts w:ascii="Times New Roman" w:eastAsia="Times New Roman" w:hAnsi="Times New Roman" w:cs="Times New Roman"/>
          <w:kern w:val="0"/>
          <w:sz w:val="24"/>
          <w:szCs w:val="24"/>
          <w:lang w:val="fr-FR" w:eastAsia="en-GB"/>
          <w14:ligatures w14:val="none"/>
        </w:rPr>
        <w:t>L</w:t>
      </w:r>
      <w:r w:rsidR="00A56772" w:rsidRPr="00BA2DDB">
        <w:rPr>
          <w:rFonts w:ascii="Times New Roman" w:eastAsia="Times New Roman" w:hAnsi="Times New Roman" w:cs="Times New Roman"/>
          <w:kern w:val="0"/>
          <w:sz w:val="24"/>
          <w:szCs w:val="24"/>
          <w:lang w:val="fr-FR" w:eastAsia="en-GB"/>
          <w14:ligatures w14:val="none"/>
        </w:rPr>
        <w:t>a FED tient compte des bulles immobilières</w:t>
      </w:r>
      <w:r w:rsidR="009E6882" w:rsidRPr="00BA2DDB">
        <w:rPr>
          <w:rFonts w:ascii="Times New Roman" w:eastAsia="Times New Roman" w:hAnsi="Times New Roman" w:cs="Times New Roman"/>
          <w:kern w:val="0"/>
          <w:sz w:val="24"/>
          <w:szCs w:val="24"/>
          <w:lang w:val="fr-FR" w:eastAsia="en-GB"/>
          <w14:ligatures w14:val="none"/>
        </w:rPr>
        <w:t>, elle sait que</w:t>
      </w:r>
      <w:r w:rsidR="002D4031" w:rsidRPr="00BA2DDB">
        <w:rPr>
          <w:rFonts w:ascii="Times New Roman" w:eastAsia="Times New Roman" w:hAnsi="Times New Roman" w:cs="Times New Roman"/>
          <w:kern w:val="0"/>
          <w:sz w:val="24"/>
          <w:szCs w:val="24"/>
          <w:lang w:val="fr-FR" w:eastAsia="en-GB"/>
          <w14:ligatures w14:val="none"/>
        </w:rPr>
        <w:t>,</w:t>
      </w:r>
      <w:r w:rsidR="009E6882" w:rsidRPr="00BA2DDB">
        <w:rPr>
          <w:rFonts w:ascii="Times New Roman" w:eastAsia="Times New Roman" w:hAnsi="Times New Roman" w:cs="Times New Roman"/>
          <w:kern w:val="0"/>
          <w:sz w:val="24"/>
          <w:szCs w:val="24"/>
          <w:lang w:val="fr-FR" w:eastAsia="en-GB"/>
          <w14:ligatures w14:val="none"/>
        </w:rPr>
        <w:t xml:space="preserve"> en augmentant les taux d’intérêt</w:t>
      </w:r>
      <w:r w:rsidR="002D4031" w:rsidRPr="00BA2DDB">
        <w:rPr>
          <w:rFonts w:ascii="Times New Roman" w:eastAsia="Times New Roman" w:hAnsi="Times New Roman" w:cs="Times New Roman"/>
          <w:kern w:val="0"/>
          <w:sz w:val="24"/>
          <w:szCs w:val="24"/>
          <w:lang w:val="fr-FR" w:eastAsia="en-GB"/>
          <w14:ligatures w14:val="none"/>
        </w:rPr>
        <w:t>,</w:t>
      </w:r>
      <w:r w:rsidR="009E6882" w:rsidRPr="00BA2DDB">
        <w:rPr>
          <w:rFonts w:ascii="Times New Roman" w:eastAsia="Times New Roman" w:hAnsi="Times New Roman" w:cs="Times New Roman"/>
          <w:kern w:val="0"/>
          <w:sz w:val="24"/>
          <w:szCs w:val="24"/>
          <w:lang w:val="fr-FR" w:eastAsia="en-GB"/>
          <w14:ligatures w14:val="none"/>
        </w:rPr>
        <w:t xml:space="preserve"> </w:t>
      </w:r>
      <w:r w:rsidR="00C21F0B" w:rsidRPr="00BA2DDB">
        <w:rPr>
          <w:rFonts w:ascii="Times New Roman" w:eastAsia="Times New Roman" w:hAnsi="Times New Roman" w:cs="Times New Roman"/>
          <w:kern w:val="0"/>
          <w:sz w:val="24"/>
          <w:szCs w:val="24"/>
          <w:lang w:val="fr-FR" w:eastAsia="en-GB"/>
          <w14:ligatures w14:val="none"/>
        </w:rPr>
        <w:t>la valeur</w:t>
      </w:r>
      <w:r w:rsidR="009E6882" w:rsidRPr="00BA2DDB">
        <w:rPr>
          <w:rFonts w:ascii="Times New Roman" w:eastAsia="Times New Roman" w:hAnsi="Times New Roman" w:cs="Times New Roman"/>
          <w:kern w:val="0"/>
          <w:sz w:val="24"/>
          <w:szCs w:val="24"/>
          <w:lang w:val="fr-FR" w:eastAsia="en-GB"/>
          <w14:ligatures w14:val="none"/>
        </w:rPr>
        <w:t xml:space="preserve"> des biens immobilier</w:t>
      </w:r>
      <w:r w:rsidR="005F5571" w:rsidRPr="00BA2DDB">
        <w:rPr>
          <w:rFonts w:ascii="Times New Roman" w:eastAsia="Times New Roman" w:hAnsi="Times New Roman" w:cs="Times New Roman"/>
          <w:kern w:val="0"/>
          <w:sz w:val="24"/>
          <w:szCs w:val="24"/>
          <w:lang w:val="fr-FR" w:eastAsia="en-GB"/>
          <w14:ligatures w14:val="none"/>
        </w:rPr>
        <w:t>s</w:t>
      </w:r>
      <w:r w:rsidR="009E6882" w:rsidRPr="00BA2DDB">
        <w:rPr>
          <w:rFonts w:ascii="Times New Roman" w:eastAsia="Times New Roman" w:hAnsi="Times New Roman" w:cs="Times New Roman"/>
          <w:kern w:val="0"/>
          <w:sz w:val="24"/>
          <w:szCs w:val="24"/>
          <w:lang w:val="fr-FR" w:eastAsia="en-GB"/>
          <w14:ligatures w14:val="none"/>
        </w:rPr>
        <w:t xml:space="preserve"> diminue car </w:t>
      </w:r>
      <w:r w:rsidR="00C21F0B" w:rsidRPr="00BA2DDB">
        <w:rPr>
          <w:rFonts w:ascii="Times New Roman" w:eastAsia="Times New Roman" w:hAnsi="Times New Roman" w:cs="Times New Roman"/>
          <w:kern w:val="0"/>
          <w:sz w:val="24"/>
          <w:szCs w:val="24"/>
          <w:lang w:val="fr-FR" w:eastAsia="en-GB"/>
          <w14:ligatures w14:val="none"/>
        </w:rPr>
        <w:t>le co</w:t>
      </w:r>
      <w:r w:rsidR="002D4031" w:rsidRPr="00BA2DDB">
        <w:rPr>
          <w:rFonts w:ascii="Times New Roman" w:eastAsia="Times New Roman" w:hAnsi="Times New Roman" w:cs="Times New Roman"/>
          <w:kern w:val="0"/>
          <w:sz w:val="24"/>
          <w:szCs w:val="24"/>
          <w:lang w:val="fr-FR" w:eastAsia="en-GB"/>
          <w14:ligatures w14:val="none"/>
        </w:rPr>
        <w:t>û</w:t>
      </w:r>
      <w:r w:rsidR="00C21F0B" w:rsidRPr="00BA2DDB">
        <w:rPr>
          <w:rFonts w:ascii="Times New Roman" w:eastAsia="Times New Roman" w:hAnsi="Times New Roman" w:cs="Times New Roman"/>
          <w:kern w:val="0"/>
          <w:sz w:val="24"/>
          <w:szCs w:val="24"/>
          <w:lang w:val="fr-FR" w:eastAsia="en-GB"/>
          <w14:ligatures w14:val="none"/>
        </w:rPr>
        <w:t xml:space="preserve">t du crédit immobilier augmente. Le fait le plus marquant a été </w:t>
      </w:r>
      <w:r w:rsidR="00322482" w:rsidRPr="00BA2DDB">
        <w:rPr>
          <w:rFonts w:ascii="Times New Roman" w:eastAsia="Times New Roman" w:hAnsi="Times New Roman" w:cs="Times New Roman"/>
          <w:kern w:val="0"/>
          <w:sz w:val="24"/>
          <w:szCs w:val="24"/>
          <w:lang w:val="fr-FR" w:eastAsia="en-GB"/>
          <w14:ligatures w14:val="none"/>
        </w:rPr>
        <w:t>lors de la crise 2008 o</w:t>
      </w:r>
      <w:r w:rsidR="002D4031" w:rsidRPr="00BA2DDB">
        <w:rPr>
          <w:rFonts w:ascii="Times New Roman" w:eastAsia="Times New Roman" w:hAnsi="Times New Roman" w:cs="Times New Roman"/>
          <w:kern w:val="0"/>
          <w:sz w:val="24"/>
          <w:szCs w:val="24"/>
          <w:lang w:val="fr-FR" w:eastAsia="en-GB"/>
          <w14:ligatures w14:val="none"/>
        </w:rPr>
        <w:t>ù</w:t>
      </w:r>
      <w:r w:rsidR="00322482" w:rsidRPr="00BA2DDB">
        <w:rPr>
          <w:rFonts w:ascii="Times New Roman" w:eastAsia="Times New Roman" w:hAnsi="Times New Roman" w:cs="Times New Roman"/>
          <w:kern w:val="0"/>
          <w:sz w:val="24"/>
          <w:szCs w:val="24"/>
          <w:lang w:val="fr-FR" w:eastAsia="en-GB"/>
          <w14:ligatures w14:val="none"/>
        </w:rPr>
        <w:t xml:space="preserve"> </w:t>
      </w:r>
      <w:r w:rsidR="00AA5278" w:rsidRPr="00BA2DDB">
        <w:rPr>
          <w:rFonts w:ascii="Times New Roman" w:eastAsia="Times New Roman" w:hAnsi="Times New Roman" w:cs="Times New Roman"/>
          <w:kern w:val="0"/>
          <w:sz w:val="24"/>
          <w:szCs w:val="24"/>
          <w:lang w:val="fr-FR" w:eastAsia="en-GB"/>
          <w14:ligatures w14:val="none"/>
        </w:rPr>
        <w:t>la FED a</w:t>
      </w:r>
      <w:r w:rsidR="00322482" w:rsidRPr="00BA2DDB">
        <w:rPr>
          <w:rFonts w:ascii="Times New Roman" w:eastAsia="Times New Roman" w:hAnsi="Times New Roman" w:cs="Times New Roman"/>
          <w:kern w:val="0"/>
          <w:sz w:val="24"/>
          <w:szCs w:val="24"/>
          <w:lang w:val="fr-FR" w:eastAsia="en-GB"/>
          <w14:ligatures w14:val="none"/>
        </w:rPr>
        <w:t xml:space="preserve"> atténué la bulle immobilière </w:t>
      </w:r>
      <w:r w:rsidR="001B4A81" w:rsidRPr="00BA2DDB">
        <w:rPr>
          <w:rFonts w:ascii="Times New Roman" w:eastAsia="Times New Roman" w:hAnsi="Times New Roman" w:cs="Times New Roman"/>
          <w:kern w:val="0"/>
          <w:sz w:val="24"/>
          <w:szCs w:val="24"/>
          <w:lang w:val="fr-FR" w:eastAsia="en-GB"/>
          <w14:ligatures w14:val="none"/>
        </w:rPr>
        <w:t xml:space="preserve">en augmentant les taux d’intérêt, même si cela </w:t>
      </w:r>
      <w:r w:rsidR="00AA5278" w:rsidRPr="00BA2DDB">
        <w:rPr>
          <w:rFonts w:ascii="Times New Roman" w:eastAsia="Times New Roman" w:hAnsi="Times New Roman" w:cs="Times New Roman"/>
          <w:kern w:val="0"/>
          <w:sz w:val="24"/>
          <w:szCs w:val="24"/>
          <w:lang w:val="fr-FR" w:eastAsia="en-GB"/>
          <w14:ligatures w14:val="none"/>
        </w:rPr>
        <w:t xml:space="preserve">a </w:t>
      </w:r>
      <w:r w:rsidR="001B4A81" w:rsidRPr="00BA2DDB">
        <w:rPr>
          <w:rFonts w:ascii="Times New Roman" w:eastAsia="Times New Roman" w:hAnsi="Times New Roman" w:cs="Times New Roman"/>
          <w:kern w:val="0"/>
          <w:sz w:val="24"/>
          <w:szCs w:val="24"/>
          <w:lang w:val="fr-FR" w:eastAsia="en-GB"/>
          <w14:ligatures w14:val="none"/>
        </w:rPr>
        <w:t>entrain</w:t>
      </w:r>
      <w:r w:rsidR="002D4031" w:rsidRPr="00BA2DDB">
        <w:rPr>
          <w:rFonts w:ascii="Times New Roman" w:eastAsia="Times New Roman" w:hAnsi="Times New Roman" w:cs="Times New Roman"/>
          <w:kern w:val="0"/>
          <w:sz w:val="24"/>
          <w:szCs w:val="24"/>
          <w:lang w:val="fr-FR" w:eastAsia="en-GB"/>
          <w14:ligatures w14:val="none"/>
        </w:rPr>
        <w:t>é</w:t>
      </w:r>
      <w:r w:rsidR="001B4A81" w:rsidRPr="00BA2DDB">
        <w:rPr>
          <w:rFonts w:ascii="Times New Roman" w:eastAsia="Times New Roman" w:hAnsi="Times New Roman" w:cs="Times New Roman"/>
          <w:kern w:val="0"/>
          <w:sz w:val="24"/>
          <w:szCs w:val="24"/>
          <w:lang w:val="fr-FR" w:eastAsia="en-GB"/>
          <w14:ligatures w14:val="none"/>
        </w:rPr>
        <w:t xml:space="preserve"> </w:t>
      </w:r>
      <w:r w:rsidR="00AA5278" w:rsidRPr="00BA2DDB">
        <w:rPr>
          <w:rFonts w:ascii="Times New Roman" w:eastAsia="Times New Roman" w:hAnsi="Times New Roman" w:cs="Times New Roman"/>
          <w:kern w:val="0"/>
          <w:sz w:val="24"/>
          <w:szCs w:val="24"/>
          <w:lang w:val="fr-FR" w:eastAsia="en-GB"/>
          <w14:ligatures w14:val="none"/>
        </w:rPr>
        <w:t>la</w:t>
      </w:r>
      <w:r w:rsidR="001B4A81" w:rsidRPr="00BA2DDB">
        <w:rPr>
          <w:rFonts w:ascii="Times New Roman" w:eastAsia="Times New Roman" w:hAnsi="Times New Roman" w:cs="Times New Roman"/>
          <w:kern w:val="0"/>
          <w:sz w:val="24"/>
          <w:szCs w:val="24"/>
          <w:lang w:val="fr-FR" w:eastAsia="en-GB"/>
          <w14:ligatures w14:val="none"/>
        </w:rPr>
        <w:t xml:space="preserve"> crise des </w:t>
      </w:r>
      <w:proofErr w:type="spellStart"/>
      <w:r w:rsidR="003D48C9" w:rsidRPr="00BA2DDB">
        <w:rPr>
          <w:rFonts w:ascii="Times New Roman" w:eastAsia="Times New Roman" w:hAnsi="Times New Roman" w:cs="Times New Roman"/>
          <w:kern w:val="0"/>
          <w:sz w:val="24"/>
          <w:szCs w:val="24"/>
          <w:lang w:val="fr-FR" w:eastAsia="en-GB"/>
          <w14:ligatures w14:val="none"/>
        </w:rPr>
        <w:t>s</w:t>
      </w:r>
      <w:r w:rsidR="001B4A81" w:rsidRPr="00BA2DDB">
        <w:rPr>
          <w:rFonts w:ascii="Times New Roman" w:eastAsia="Times New Roman" w:hAnsi="Times New Roman" w:cs="Times New Roman"/>
          <w:kern w:val="0"/>
          <w:sz w:val="24"/>
          <w:szCs w:val="24"/>
          <w:lang w:val="fr-FR" w:eastAsia="en-GB"/>
          <w14:ligatures w14:val="none"/>
        </w:rPr>
        <w:t>ubprimes</w:t>
      </w:r>
      <w:proofErr w:type="spellEnd"/>
      <w:r w:rsidR="001B4A81" w:rsidRPr="00BA2DDB">
        <w:rPr>
          <w:rFonts w:ascii="Times New Roman" w:eastAsia="Times New Roman" w:hAnsi="Times New Roman" w:cs="Times New Roman"/>
          <w:kern w:val="0"/>
          <w:sz w:val="24"/>
          <w:szCs w:val="24"/>
          <w:lang w:val="fr-FR" w:eastAsia="en-GB"/>
          <w14:ligatures w14:val="none"/>
        </w:rPr>
        <w:t>.</w:t>
      </w:r>
    </w:p>
    <w:p w14:paraId="51E966D7" w14:textId="2724CFC0" w:rsidR="008A60DF" w:rsidRPr="00BA2DDB" w:rsidRDefault="008A60DF" w:rsidP="008A60DF">
      <w:pPr>
        <w:pStyle w:val="Titre3"/>
        <w:rPr>
          <w:rStyle w:val="Accentuation"/>
          <w:sz w:val="28"/>
          <w:szCs w:val="28"/>
          <w:u w:val="single"/>
          <w:lang w:val="fr-FR"/>
        </w:rPr>
      </w:pPr>
      <w:bookmarkStart w:id="20" w:name="_Toc173092848"/>
      <w:r w:rsidRPr="00BA2DDB">
        <w:rPr>
          <w:rStyle w:val="Accentuation"/>
          <w:sz w:val="28"/>
          <w:szCs w:val="28"/>
          <w:u w:val="single"/>
          <w:lang w:val="fr-FR"/>
        </w:rPr>
        <w:t>4.3 Nouveaux modèles avec</w:t>
      </w:r>
      <w:r w:rsidR="0068578A" w:rsidRPr="00BA2DDB">
        <w:rPr>
          <w:rStyle w:val="Accentuation"/>
          <w:sz w:val="28"/>
          <w:szCs w:val="28"/>
          <w:u w:val="single"/>
          <w:lang w:val="fr-FR"/>
        </w:rPr>
        <w:t xml:space="preserve"> les variables de </w:t>
      </w:r>
      <w:r w:rsidRPr="00BA2DDB">
        <w:rPr>
          <w:rStyle w:val="Accentuation"/>
          <w:sz w:val="28"/>
          <w:szCs w:val="28"/>
          <w:u w:val="single"/>
          <w:lang w:val="fr-FR"/>
        </w:rPr>
        <w:t xml:space="preserve">Chômage et </w:t>
      </w:r>
      <w:r w:rsidR="0068578A" w:rsidRPr="00BA2DDB">
        <w:rPr>
          <w:rStyle w:val="Accentuation"/>
          <w:sz w:val="28"/>
          <w:szCs w:val="28"/>
          <w:u w:val="single"/>
          <w:lang w:val="fr-FR"/>
        </w:rPr>
        <w:t>d’</w:t>
      </w:r>
      <w:r w:rsidRPr="00BA2DDB">
        <w:rPr>
          <w:rStyle w:val="Accentuation"/>
          <w:sz w:val="28"/>
          <w:szCs w:val="28"/>
          <w:u w:val="single"/>
          <w:lang w:val="fr-FR"/>
        </w:rPr>
        <w:t>Immobilier</w:t>
      </w:r>
      <w:bookmarkEnd w:id="20"/>
    </w:p>
    <w:p w14:paraId="75838745" w14:textId="77777777" w:rsidR="008A60DF" w:rsidRPr="00BA2DDB" w:rsidRDefault="008A60DF" w:rsidP="00C10567">
      <w:pPr>
        <w:spacing w:line="360" w:lineRule="auto"/>
        <w:jc w:val="both"/>
        <w:rPr>
          <w:rFonts w:ascii="Times New Roman" w:eastAsiaTheme="minorEastAsia" w:hAnsi="Times New Roman" w:cs="Times New Roman"/>
          <w:color w:val="0D0D0D"/>
          <w:sz w:val="24"/>
          <w:szCs w:val="24"/>
          <w:shd w:val="clear" w:color="auto" w:fill="FFFFFF"/>
          <w:lang w:val="fr-FR"/>
        </w:rPr>
      </w:pPr>
    </w:p>
    <w:p w14:paraId="6B3958E3" w14:textId="494D1676" w:rsidR="00CE4310" w:rsidRPr="00BA2DDB" w:rsidRDefault="00D062F2" w:rsidP="001E04EC">
      <w:pPr>
        <w:spacing w:line="360" w:lineRule="auto"/>
        <w:rPr>
          <w:rFonts w:ascii="Times New Roman" w:hAnsi="Times New Roman" w:cs="Times New Roman"/>
          <w:i/>
          <w:iCs/>
          <w:color w:val="0D0D0D"/>
          <w:sz w:val="18"/>
          <w:szCs w:val="18"/>
          <w:shd w:val="clear" w:color="auto" w:fill="FFFFFF"/>
          <w:lang w:val="fr-FR"/>
        </w:rPr>
      </w:pPr>
      <w:r w:rsidRPr="00BA2DDB">
        <w:rPr>
          <w:rFonts w:ascii="Times New Roman" w:hAnsi="Times New Roman" w:cs="Times New Roman"/>
          <w:i/>
          <w:iCs/>
          <w:noProof/>
          <w:color w:val="0D0D0D"/>
          <w:sz w:val="18"/>
          <w:szCs w:val="18"/>
          <w:shd w:val="clear" w:color="auto" w:fill="FFFFFF"/>
          <w:lang w:val="fr-FR"/>
        </w:rPr>
        <w:drawing>
          <wp:inline distT="0" distB="0" distL="0" distR="0" wp14:anchorId="2D638369" wp14:editId="3F43173B">
            <wp:extent cx="5760720" cy="1132205"/>
            <wp:effectExtent l="0" t="0" r="0" b="0"/>
            <wp:docPr id="186494357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4943573" name=""/>
                    <pic:cNvPicPr/>
                  </pic:nvPicPr>
                  <pic:blipFill>
                    <a:blip r:embed="rId46"/>
                    <a:stretch>
                      <a:fillRect/>
                    </a:stretch>
                  </pic:blipFill>
                  <pic:spPr>
                    <a:xfrm>
                      <a:off x="0" y="0"/>
                      <a:ext cx="5760720" cy="1132205"/>
                    </a:xfrm>
                    <a:prstGeom prst="rect">
                      <a:avLst/>
                    </a:prstGeom>
                  </pic:spPr>
                </pic:pic>
              </a:graphicData>
            </a:graphic>
          </wp:inline>
        </w:drawing>
      </w:r>
    </w:p>
    <w:p w14:paraId="688BDC11" w14:textId="3B7AA5D9" w:rsidR="00262C0F" w:rsidRPr="00BA2DDB" w:rsidRDefault="001E04EC" w:rsidP="001E04EC">
      <w:pPr>
        <w:spacing w:line="360" w:lineRule="auto"/>
        <w:rPr>
          <w:rFonts w:ascii="Times New Roman" w:hAnsi="Times New Roman" w:cs="Times New Roman"/>
          <w:i/>
          <w:iCs/>
          <w:color w:val="0D0D0D"/>
          <w:sz w:val="18"/>
          <w:szCs w:val="18"/>
          <w:shd w:val="clear" w:color="auto" w:fill="FFFFFF"/>
          <w:lang w:val="fr-FR"/>
        </w:rPr>
      </w:pPr>
      <w:r w:rsidRPr="00BA2DDB">
        <w:rPr>
          <w:rFonts w:ascii="Times New Roman" w:hAnsi="Times New Roman" w:cs="Times New Roman"/>
          <w:i/>
          <w:iCs/>
          <w:color w:val="0D0D0D"/>
          <w:sz w:val="18"/>
          <w:szCs w:val="18"/>
          <w:shd w:val="clear" w:color="auto" w:fill="FFFFFF"/>
          <w:lang w:val="fr-FR"/>
        </w:rPr>
        <w:t xml:space="preserve"> Tableau </w:t>
      </w:r>
      <w:r w:rsidR="00F80F17" w:rsidRPr="00BA2DDB">
        <w:rPr>
          <w:rFonts w:ascii="Times New Roman" w:hAnsi="Times New Roman" w:cs="Times New Roman"/>
          <w:i/>
          <w:iCs/>
          <w:color w:val="0D0D0D"/>
          <w:sz w:val="18"/>
          <w:szCs w:val="18"/>
          <w:shd w:val="clear" w:color="auto" w:fill="FFFFFF"/>
          <w:lang w:val="fr-FR"/>
        </w:rPr>
        <w:t>6</w:t>
      </w:r>
    </w:p>
    <w:p w14:paraId="2CA97512" w14:textId="055D0BEE" w:rsidR="00CE4310" w:rsidRPr="00BA2DDB" w:rsidRDefault="00D062F2" w:rsidP="001E04EC">
      <w:pPr>
        <w:spacing w:line="360" w:lineRule="auto"/>
        <w:rPr>
          <w:rFonts w:ascii="Times New Roman" w:hAnsi="Times New Roman" w:cs="Times New Roman"/>
          <w:i/>
          <w:iCs/>
          <w:color w:val="0D0D0D"/>
          <w:sz w:val="18"/>
          <w:szCs w:val="18"/>
          <w:shd w:val="clear" w:color="auto" w:fill="FFFFFF"/>
          <w:lang w:val="fr-FR"/>
        </w:rPr>
      </w:pPr>
      <w:r w:rsidRPr="00BA2DDB">
        <w:rPr>
          <w:rFonts w:ascii="Times New Roman" w:hAnsi="Times New Roman" w:cs="Times New Roman"/>
          <w:i/>
          <w:iCs/>
          <w:noProof/>
          <w:color w:val="0D0D0D"/>
          <w:sz w:val="18"/>
          <w:szCs w:val="18"/>
          <w:shd w:val="clear" w:color="auto" w:fill="FFFFFF"/>
          <w:lang w:val="fr-FR"/>
        </w:rPr>
        <w:drawing>
          <wp:inline distT="0" distB="0" distL="0" distR="0" wp14:anchorId="5D9F55D1" wp14:editId="4E23D295">
            <wp:extent cx="5760720" cy="1126490"/>
            <wp:effectExtent l="0" t="0" r="0" b="0"/>
            <wp:docPr id="18650428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504282" name=""/>
                    <pic:cNvPicPr/>
                  </pic:nvPicPr>
                  <pic:blipFill>
                    <a:blip r:embed="rId47"/>
                    <a:stretch>
                      <a:fillRect/>
                    </a:stretch>
                  </pic:blipFill>
                  <pic:spPr>
                    <a:xfrm>
                      <a:off x="0" y="0"/>
                      <a:ext cx="5760720" cy="1126490"/>
                    </a:xfrm>
                    <a:prstGeom prst="rect">
                      <a:avLst/>
                    </a:prstGeom>
                  </pic:spPr>
                </pic:pic>
              </a:graphicData>
            </a:graphic>
          </wp:inline>
        </w:drawing>
      </w:r>
    </w:p>
    <w:p w14:paraId="030EF359" w14:textId="580AAD5C" w:rsidR="001E04EC" w:rsidRPr="00BA2DDB" w:rsidRDefault="001E04EC" w:rsidP="001E04EC">
      <w:pPr>
        <w:spacing w:line="360" w:lineRule="auto"/>
        <w:rPr>
          <w:rFonts w:ascii="Times New Roman" w:hAnsi="Times New Roman" w:cs="Times New Roman"/>
          <w:i/>
          <w:iCs/>
          <w:color w:val="0D0D0D"/>
          <w:sz w:val="18"/>
          <w:szCs w:val="18"/>
          <w:shd w:val="clear" w:color="auto" w:fill="FFFFFF"/>
          <w:lang w:val="fr-FR"/>
        </w:rPr>
      </w:pPr>
      <w:r w:rsidRPr="00BA2DDB">
        <w:rPr>
          <w:rFonts w:ascii="Times New Roman" w:hAnsi="Times New Roman" w:cs="Times New Roman"/>
          <w:i/>
          <w:iCs/>
          <w:color w:val="0D0D0D"/>
          <w:sz w:val="18"/>
          <w:szCs w:val="18"/>
          <w:shd w:val="clear" w:color="auto" w:fill="FFFFFF"/>
          <w:lang w:val="fr-FR"/>
        </w:rPr>
        <w:t xml:space="preserve"> Tableau </w:t>
      </w:r>
      <w:r w:rsidR="00F80F17" w:rsidRPr="00BA2DDB">
        <w:rPr>
          <w:rFonts w:ascii="Times New Roman" w:hAnsi="Times New Roman" w:cs="Times New Roman"/>
          <w:i/>
          <w:iCs/>
          <w:color w:val="0D0D0D"/>
          <w:sz w:val="18"/>
          <w:szCs w:val="18"/>
          <w:shd w:val="clear" w:color="auto" w:fill="FFFFFF"/>
          <w:lang w:val="fr-FR"/>
        </w:rPr>
        <w:t>7</w:t>
      </w:r>
    </w:p>
    <w:p w14:paraId="06982721" w14:textId="51BCA229" w:rsidR="00F42EF6" w:rsidRPr="00BA2DDB" w:rsidRDefault="00F42EF6" w:rsidP="00F42EF6">
      <w:pPr>
        <w:spacing w:line="360" w:lineRule="auto"/>
        <w:jc w:val="both"/>
        <w:rPr>
          <w:rFonts w:ascii="Times New Roman" w:eastAsiaTheme="minorEastAsia" w:hAnsi="Times New Roman" w:cs="Times New Roman"/>
          <w:iCs/>
          <w:color w:val="0D0D0D"/>
          <w:sz w:val="24"/>
          <w:szCs w:val="24"/>
          <w:shd w:val="clear" w:color="auto" w:fill="FFFFFF"/>
          <w:lang w:val="fr-FR"/>
        </w:rPr>
      </w:pPr>
      <w:r w:rsidRPr="00BA2DDB">
        <w:rPr>
          <w:rFonts w:ascii="Times New Roman" w:eastAsiaTheme="minorEastAsia" w:hAnsi="Times New Roman" w:cs="Times New Roman"/>
          <w:iCs/>
          <w:color w:val="0D0D0D"/>
          <w:sz w:val="24"/>
          <w:szCs w:val="24"/>
          <w:shd w:val="clear" w:color="auto" w:fill="FFFFFF"/>
          <w:lang w:val="fr-FR"/>
        </w:rPr>
        <w:t>Le nouveau modèle de base, di</w:t>
      </w:r>
      <w:r w:rsidR="005F5571" w:rsidRPr="00BA2DDB">
        <w:rPr>
          <w:rFonts w:ascii="Times New Roman" w:eastAsiaTheme="minorEastAsia" w:hAnsi="Times New Roman" w:cs="Times New Roman"/>
          <w:iCs/>
          <w:color w:val="0D0D0D"/>
          <w:sz w:val="24"/>
          <w:szCs w:val="24"/>
          <w:shd w:val="clear" w:color="auto" w:fill="FFFFFF"/>
          <w:lang w:val="fr-FR"/>
        </w:rPr>
        <w:t>t</w:t>
      </w:r>
      <w:r w:rsidRPr="00BA2DDB">
        <w:rPr>
          <w:rFonts w:ascii="Times New Roman" w:eastAsiaTheme="minorEastAsia" w:hAnsi="Times New Roman" w:cs="Times New Roman"/>
          <w:iCs/>
          <w:color w:val="0D0D0D"/>
          <w:sz w:val="24"/>
          <w:szCs w:val="24"/>
          <w:shd w:val="clear" w:color="auto" w:fill="FFFFFF"/>
          <w:lang w:val="fr-FR"/>
        </w:rPr>
        <w:t xml:space="preserve"> modèle benchmark, est dès lors composé de la sorte :</w:t>
      </w:r>
    </w:p>
    <w:p w14:paraId="5EFFF67D" w14:textId="2491C0A4" w:rsidR="00F42EF6" w:rsidRPr="00BA2DDB" w:rsidRDefault="00BD2113" w:rsidP="00F42EF6">
      <w:pPr>
        <w:spacing w:line="360" w:lineRule="auto"/>
        <w:jc w:val="both"/>
        <w:rPr>
          <w:rFonts w:ascii="Times New Roman" w:hAnsi="Times New Roman" w:cs="Times New Roman"/>
          <w:color w:val="0D0D0D"/>
          <w:sz w:val="24"/>
          <w:szCs w:val="24"/>
          <w:shd w:val="clear" w:color="auto" w:fill="FFFFFF"/>
          <w:lang w:val="fr-FR"/>
        </w:rPr>
      </w:pPr>
      <m:oMath>
        <m:sSubSup>
          <m:sSubSupPr>
            <m:ctrlPr>
              <w:rPr>
                <w:rFonts w:ascii="Cambria Math" w:hAnsi="Cambria Math" w:cs="Times New Roman"/>
                <w:i/>
                <w:color w:val="0D0D0D"/>
                <w:sz w:val="24"/>
                <w:szCs w:val="24"/>
                <w:shd w:val="clear" w:color="auto" w:fill="FFFFFF"/>
                <w:lang w:val="fr-FR"/>
              </w:rPr>
            </m:ctrlPr>
          </m:sSubSupPr>
          <m:e>
            <m:r>
              <w:rPr>
                <w:rFonts w:ascii="Cambria Math" w:hAnsi="Cambria Math" w:cs="Times New Roman"/>
                <w:color w:val="0D0D0D"/>
                <w:sz w:val="24"/>
                <w:szCs w:val="24"/>
                <w:shd w:val="clear" w:color="auto" w:fill="FFFFFF"/>
                <w:lang w:val="fr-FR"/>
              </w:rPr>
              <m:t>y</m:t>
            </m:r>
          </m:e>
          <m:sub>
            <m:r>
              <w:rPr>
                <w:rFonts w:ascii="Cambria Math" w:hAnsi="Cambria Math" w:cs="Times New Roman"/>
                <w:color w:val="0D0D0D"/>
                <w:sz w:val="24"/>
                <w:szCs w:val="24"/>
                <w:shd w:val="clear" w:color="auto" w:fill="FFFFFF"/>
                <w:lang w:val="fr-FR"/>
              </w:rPr>
              <m:t>us</m:t>
            </m:r>
            <m:r>
              <w:rPr>
                <w:rFonts w:ascii="Cambria Math" w:hAnsi="Cambria Math" w:cs="Times New Roman"/>
                <w:color w:val="0D0D0D"/>
                <w:sz w:val="24"/>
                <w:szCs w:val="24"/>
                <w:shd w:val="clear" w:color="auto" w:fill="FFFFFF"/>
                <w:lang w:val="fr-FR"/>
              </w:rPr>
              <m:t>,</m:t>
            </m:r>
            <m:r>
              <w:rPr>
                <w:rFonts w:ascii="Cambria Math" w:hAnsi="Cambria Math" w:cs="Times New Roman"/>
                <w:color w:val="0D0D0D"/>
                <w:sz w:val="24"/>
                <w:szCs w:val="24"/>
                <w:shd w:val="clear" w:color="auto" w:fill="FFFFFF"/>
                <w:lang w:val="fr-FR"/>
              </w:rPr>
              <m:t>t</m:t>
            </m:r>
          </m:sub>
          <m:sup>
            <m:r>
              <w:rPr>
                <w:rFonts w:ascii="Cambria Math" w:hAnsi="Cambria Math" w:cs="Times New Roman"/>
                <w:color w:val="0D0D0D"/>
                <w:sz w:val="24"/>
                <w:szCs w:val="24"/>
                <w:shd w:val="clear" w:color="auto" w:fill="FFFFFF"/>
                <w:lang w:val="fr-FR"/>
              </w:rPr>
              <m:t>10</m:t>
            </m:r>
            <m:r>
              <w:rPr>
                <w:rFonts w:ascii="Cambria Math" w:hAnsi="Cambria Math" w:cs="Times New Roman"/>
                <w:color w:val="0D0D0D"/>
                <w:sz w:val="24"/>
                <w:szCs w:val="24"/>
                <w:shd w:val="clear" w:color="auto" w:fill="FFFFFF"/>
                <w:lang w:val="fr-FR"/>
              </w:rPr>
              <m:t>Y</m:t>
            </m:r>
          </m:sup>
        </m:sSubSup>
        <m:r>
          <w:rPr>
            <w:rFonts w:ascii="Cambria Math" w:hAnsi="Cambria Math" w:cs="Times New Roman"/>
            <w:color w:val="0D0D0D"/>
            <w:sz w:val="24"/>
            <w:szCs w:val="24"/>
            <w:shd w:val="clear" w:color="auto" w:fill="FFFFFF"/>
            <w:lang w:val="fr-FR"/>
          </w:rPr>
          <m:t>=</m:t>
        </m:r>
      </m:oMath>
      <w:r w:rsidR="00F42EF6" w:rsidRPr="00BA2DDB">
        <w:rPr>
          <w:rFonts w:ascii="Times New Roman" w:eastAsiaTheme="minorEastAsia" w:hAnsi="Times New Roman" w:cs="Times New Roman"/>
          <w:color w:val="0D0D0D"/>
          <w:sz w:val="24"/>
          <w:szCs w:val="24"/>
          <w:shd w:val="clear" w:color="auto" w:fill="FFFFFF"/>
          <w:lang w:val="fr-FR"/>
        </w:rPr>
        <w:t xml:space="preserve"> </w:t>
      </w:r>
      <w:proofErr w:type="gramStart"/>
      <w:r w:rsidR="00F42EF6" w:rsidRPr="00BA2DDB">
        <w:rPr>
          <w:rFonts w:ascii="Times New Roman" w:eastAsiaTheme="minorEastAsia" w:hAnsi="Times New Roman" w:cs="Times New Roman"/>
          <w:color w:val="0D0D0D"/>
          <w:sz w:val="24"/>
          <w:szCs w:val="24"/>
          <w:shd w:val="clear" w:color="auto" w:fill="FFFFFF"/>
          <w:lang w:val="fr-FR"/>
        </w:rPr>
        <w:t>a</w:t>
      </w:r>
      <w:proofErr w:type="gramEnd"/>
      <w:r w:rsidR="00F42EF6" w:rsidRPr="00BA2DDB">
        <w:rPr>
          <w:rFonts w:ascii="Times New Roman" w:eastAsiaTheme="minorEastAsia" w:hAnsi="Times New Roman" w:cs="Times New Roman"/>
          <w:color w:val="0D0D0D"/>
          <w:sz w:val="24"/>
          <w:szCs w:val="24"/>
          <w:shd w:val="clear" w:color="auto" w:fill="FFFFFF"/>
          <w:lang w:val="fr-FR"/>
        </w:rPr>
        <w:t xml:space="preserve"> + </w:t>
      </w:r>
      <m:oMath>
        <m:sSubSup>
          <m:sSubSupPr>
            <m:ctrlPr>
              <w:rPr>
                <w:rFonts w:ascii="Cambria Math" w:eastAsiaTheme="minorEastAsia" w:hAnsi="Cambria Math" w:cs="Times New Roman"/>
                <w:i/>
                <w:color w:val="0D0D0D"/>
                <w:sz w:val="24"/>
                <w:szCs w:val="24"/>
                <w:shd w:val="clear" w:color="auto" w:fill="FFFFFF"/>
                <w:lang w:val="fr-FR"/>
              </w:rPr>
            </m:ctrlPr>
          </m:sSubSupPr>
          <m:e>
            <m:r>
              <w:rPr>
                <w:rFonts w:ascii="Cambria Math" w:eastAsiaTheme="minorEastAsia" w:hAnsi="Cambria Math" w:cs="Times New Roman"/>
                <w:color w:val="0D0D0D"/>
                <w:sz w:val="24"/>
                <w:szCs w:val="24"/>
                <w:shd w:val="clear" w:color="auto" w:fill="FFFFFF"/>
                <w:lang w:val="fr-FR"/>
              </w:rPr>
              <m:t>π</m:t>
            </m:r>
          </m:e>
          <m:sub>
            <m:r>
              <w:rPr>
                <w:rFonts w:ascii="Cambria Math" w:eastAsiaTheme="minorEastAsia" w:hAnsi="Cambria Math" w:cs="Times New Roman"/>
                <w:color w:val="0D0D0D"/>
                <w:sz w:val="24"/>
                <w:szCs w:val="24"/>
                <w:shd w:val="clear" w:color="auto" w:fill="FFFFFF"/>
                <w:lang w:val="fr-FR"/>
              </w:rPr>
              <m:t>t</m:t>
            </m:r>
            <m:r>
              <w:rPr>
                <w:rFonts w:ascii="Cambria Math" w:eastAsiaTheme="minorEastAsia" w:hAnsi="Cambria Math" w:cs="Times New Roman"/>
                <w:color w:val="0D0D0D"/>
                <w:sz w:val="24"/>
                <w:szCs w:val="24"/>
                <w:shd w:val="clear" w:color="auto" w:fill="FFFFFF"/>
                <w:lang w:val="fr-FR"/>
              </w:rPr>
              <m:t>+10</m:t>
            </m:r>
          </m:sub>
          <m:sup>
            <m:r>
              <w:rPr>
                <w:rFonts w:ascii="Cambria Math" w:eastAsiaTheme="minorEastAsia" w:hAnsi="Cambria Math" w:cs="Times New Roman"/>
                <w:color w:val="0D0D0D"/>
                <w:sz w:val="24"/>
                <w:szCs w:val="24"/>
                <w:shd w:val="clear" w:color="auto" w:fill="FFFFFF"/>
                <w:lang w:val="fr-FR"/>
              </w:rPr>
              <m:t>e</m:t>
            </m:r>
          </m:sup>
        </m:sSubSup>
      </m:oMath>
      <w:r w:rsidR="00F42EF6" w:rsidRPr="00BA2DDB">
        <w:rPr>
          <w:rFonts w:ascii="Times New Roman" w:eastAsiaTheme="minorEastAsia" w:hAnsi="Times New Roman" w:cs="Times New Roman"/>
          <w:color w:val="0D0D0D"/>
          <w:sz w:val="24"/>
          <w:szCs w:val="24"/>
          <w:shd w:val="clear" w:color="auto" w:fill="FFFFFF"/>
          <w:lang w:val="fr-FR"/>
        </w:rPr>
        <w:t xml:space="preserve">(log) + CH (log) + </w:t>
      </w:r>
      <m:oMath>
        <m:r>
          <w:rPr>
            <w:rFonts w:ascii="Cambria Math" w:hAnsi="Cambria Math" w:cs="Times New Roman"/>
            <w:color w:val="0D0D0D"/>
            <w:sz w:val="24"/>
            <w:szCs w:val="24"/>
            <w:shd w:val="clear" w:color="auto" w:fill="FFFFFF"/>
            <w:lang w:val="fr-FR"/>
          </w:rPr>
          <m:t>∆</m:t>
        </m:r>
      </m:oMath>
      <w:r w:rsidR="00F42EF6" w:rsidRPr="00BA2DDB">
        <w:rPr>
          <w:rFonts w:ascii="Times New Roman" w:eastAsiaTheme="minorEastAsia" w:hAnsi="Times New Roman" w:cs="Times New Roman"/>
          <w:color w:val="0D0D0D"/>
          <w:sz w:val="24"/>
          <w:szCs w:val="24"/>
          <w:shd w:val="clear" w:color="auto" w:fill="FFFFFF"/>
          <w:lang w:val="fr-FR"/>
        </w:rPr>
        <w:t xml:space="preserve">IM (Sur PIB) + </w:t>
      </w:r>
      <m:oMath>
        <m:r>
          <w:rPr>
            <w:rFonts w:ascii="Cambria Math" w:hAnsi="Cambria Math" w:cs="Times New Roman"/>
            <w:color w:val="0D0D0D"/>
            <w:sz w:val="24"/>
            <w:szCs w:val="24"/>
            <w:shd w:val="clear" w:color="auto" w:fill="FFFFFF"/>
            <w:lang w:val="fr-FR"/>
          </w:rPr>
          <m:t>∆</m:t>
        </m:r>
      </m:oMath>
      <w:r w:rsidR="00F42EF6" w:rsidRPr="00BA2DDB">
        <w:rPr>
          <w:rFonts w:ascii="Times New Roman" w:eastAsiaTheme="minorEastAsia" w:hAnsi="Times New Roman" w:cs="Times New Roman"/>
          <w:color w:val="0D0D0D"/>
          <w:sz w:val="24"/>
          <w:szCs w:val="24"/>
          <w:shd w:val="clear" w:color="auto" w:fill="FFFFFF"/>
          <w:lang w:val="fr-FR"/>
        </w:rPr>
        <w:t xml:space="preserve">DE (Sur PIB) + </w:t>
      </w:r>
      <m:oMath>
        <m:sSub>
          <m:sSubPr>
            <m:ctrlPr>
              <w:rPr>
                <w:rFonts w:ascii="Cambria Math" w:eastAsiaTheme="minorEastAsia" w:hAnsi="Cambria Math" w:cs="Times New Roman"/>
                <w:i/>
                <w:color w:val="0D0D0D"/>
                <w:sz w:val="24"/>
                <w:szCs w:val="24"/>
                <w:shd w:val="clear" w:color="auto" w:fill="FFFFFF"/>
                <w:lang w:val="fr-FR"/>
              </w:rPr>
            </m:ctrlPr>
          </m:sSubPr>
          <m:e>
            <m:r>
              <m:rPr>
                <m:sty m:val="p"/>
              </m:rPr>
              <w:rPr>
                <w:rFonts w:ascii="Cambria Math" w:eastAsiaTheme="minorEastAsia" w:hAnsi="Cambria Math" w:cs="Times New Roman"/>
                <w:color w:val="0D0D0D"/>
                <w:sz w:val="24"/>
                <w:szCs w:val="24"/>
                <w:shd w:val="clear" w:color="auto" w:fill="FFFFFF"/>
                <w:lang w:val="fr-FR"/>
              </w:rPr>
              <m:t>ℇ</m:t>
            </m:r>
          </m:e>
          <m:sub>
            <m:r>
              <w:rPr>
                <w:rFonts w:ascii="Cambria Math" w:eastAsiaTheme="minorEastAsia" w:hAnsi="Cambria Math" w:cs="Times New Roman"/>
                <w:color w:val="0D0D0D"/>
                <w:sz w:val="24"/>
                <w:szCs w:val="24"/>
                <w:shd w:val="clear" w:color="auto" w:fill="FFFFFF"/>
                <w:lang w:val="fr-FR"/>
              </w:rPr>
              <m:t>t</m:t>
            </m:r>
          </m:sub>
        </m:sSub>
      </m:oMath>
    </w:p>
    <w:p w14:paraId="16D09C1C" w14:textId="6289A63C" w:rsidR="00065152" w:rsidRPr="00BA2DDB" w:rsidRDefault="00F42EF6" w:rsidP="00C10567">
      <w:pPr>
        <w:spacing w:line="360" w:lineRule="auto"/>
        <w:jc w:val="both"/>
        <w:rPr>
          <w:rFonts w:ascii="Times New Roman" w:eastAsiaTheme="minorEastAsia" w:hAnsi="Times New Roman" w:cs="Times New Roman"/>
          <w:color w:val="0D0D0D"/>
          <w:sz w:val="24"/>
          <w:szCs w:val="24"/>
          <w:shd w:val="clear" w:color="auto" w:fill="FFFFFF"/>
          <w:lang w:val="fr-FR"/>
        </w:rPr>
      </w:pPr>
      <w:r w:rsidRPr="00BA2DDB">
        <w:rPr>
          <w:rFonts w:ascii="Times New Roman" w:hAnsi="Times New Roman" w:cs="Times New Roman"/>
          <w:color w:val="0D0D0D"/>
          <w:sz w:val="24"/>
          <w:szCs w:val="24"/>
          <w:shd w:val="clear" w:color="auto" w:fill="FFFFFF"/>
          <w:lang w:val="fr-FR"/>
        </w:rPr>
        <w:t>O</w:t>
      </w:r>
      <w:r w:rsidR="008A60DF" w:rsidRPr="00BA2DDB">
        <w:rPr>
          <w:rFonts w:ascii="Times New Roman" w:hAnsi="Times New Roman" w:cs="Times New Roman"/>
          <w:color w:val="0D0D0D"/>
          <w:sz w:val="24"/>
          <w:szCs w:val="24"/>
          <w:shd w:val="clear" w:color="auto" w:fill="FFFFFF"/>
          <w:lang w:val="fr-FR"/>
        </w:rPr>
        <w:t>ù</w:t>
      </w:r>
      <w:r w:rsidRPr="00BA2DDB">
        <w:rPr>
          <w:rFonts w:ascii="Times New Roman" w:hAnsi="Times New Roman" w:cs="Times New Roman"/>
          <w:color w:val="0D0D0D"/>
          <w:sz w:val="24"/>
          <w:szCs w:val="24"/>
          <w:shd w:val="clear" w:color="auto" w:fill="FFFFFF"/>
          <w:lang w:val="fr-FR"/>
        </w:rPr>
        <w:t xml:space="preserve"> </w:t>
      </w:r>
      <m:oMath>
        <m:sSubSup>
          <m:sSubSupPr>
            <m:ctrlPr>
              <w:rPr>
                <w:rFonts w:ascii="Cambria Math" w:hAnsi="Cambria Math" w:cs="Times New Roman"/>
                <w:i/>
                <w:color w:val="0D0D0D"/>
                <w:sz w:val="24"/>
                <w:szCs w:val="24"/>
                <w:shd w:val="clear" w:color="auto" w:fill="FFFFFF"/>
                <w:lang w:val="fr-FR"/>
              </w:rPr>
            </m:ctrlPr>
          </m:sSubSupPr>
          <m:e>
            <m:r>
              <w:rPr>
                <w:rFonts w:ascii="Cambria Math" w:hAnsi="Cambria Math" w:cs="Times New Roman"/>
                <w:color w:val="0D0D0D"/>
                <w:sz w:val="24"/>
                <w:szCs w:val="24"/>
                <w:shd w:val="clear" w:color="auto" w:fill="FFFFFF"/>
                <w:lang w:val="fr-FR"/>
              </w:rPr>
              <m:t>y</m:t>
            </m:r>
          </m:e>
          <m:sub>
            <m:r>
              <w:rPr>
                <w:rFonts w:ascii="Cambria Math" w:hAnsi="Cambria Math" w:cs="Times New Roman"/>
                <w:color w:val="0D0D0D"/>
                <w:sz w:val="24"/>
                <w:szCs w:val="24"/>
                <w:shd w:val="clear" w:color="auto" w:fill="FFFFFF"/>
                <w:lang w:val="fr-FR"/>
              </w:rPr>
              <m:t>us,t</m:t>
            </m:r>
          </m:sub>
          <m:sup>
            <m:r>
              <w:rPr>
                <w:rFonts w:ascii="Cambria Math" w:hAnsi="Cambria Math" w:cs="Times New Roman"/>
                <w:color w:val="0D0D0D"/>
                <w:sz w:val="24"/>
                <w:szCs w:val="24"/>
                <w:shd w:val="clear" w:color="auto" w:fill="FFFFFF"/>
                <w:lang w:val="fr-FR"/>
              </w:rPr>
              <m:t>10Y</m:t>
            </m:r>
          </m:sup>
        </m:sSubSup>
        <m:r>
          <w:rPr>
            <w:rFonts w:ascii="Cambria Math" w:hAnsi="Cambria Math" w:cs="Times New Roman"/>
            <w:color w:val="0D0D0D"/>
            <w:sz w:val="24"/>
            <w:szCs w:val="24"/>
            <w:shd w:val="clear" w:color="auto" w:fill="FFFFFF"/>
            <w:lang w:val="fr-FR"/>
          </w:rPr>
          <m:t xml:space="preserve"> </m:t>
        </m:r>
      </m:oMath>
      <w:r w:rsidR="00161F7F" w:rsidRPr="00161F7F">
        <w:rPr>
          <w:rFonts w:ascii="Times New Roman" w:eastAsiaTheme="minorEastAsia" w:hAnsi="Times New Roman" w:cs="Times New Roman"/>
          <w:color w:val="0D0D0D"/>
          <w:sz w:val="24"/>
          <w:szCs w:val="24"/>
          <w:shd w:val="clear" w:color="auto" w:fill="FFFFFF"/>
          <w:lang w:val="fr-FR"/>
        </w:rPr>
        <w:t>est le Rendement à 10ans</w:t>
      </w:r>
      <w:r w:rsidRPr="00BA2DDB">
        <w:rPr>
          <w:rFonts w:ascii="Times New Roman" w:eastAsiaTheme="minorEastAsia" w:hAnsi="Times New Roman" w:cs="Times New Roman"/>
          <w:color w:val="0D0D0D"/>
          <w:sz w:val="24"/>
          <w:szCs w:val="24"/>
          <w:shd w:val="clear" w:color="auto" w:fill="FFFFFF"/>
          <w:lang w:val="fr-FR"/>
        </w:rPr>
        <w:t xml:space="preserve"> </w:t>
      </w:r>
      <m:oMath>
        <m:r>
          <w:rPr>
            <w:rFonts w:ascii="Cambria Math" w:eastAsiaTheme="minorEastAsia" w:hAnsi="Cambria Math" w:cs="Times New Roman"/>
            <w:color w:val="0D0D0D"/>
            <w:sz w:val="24"/>
            <w:szCs w:val="24"/>
            <w:shd w:val="clear" w:color="auto" w:fill="FFFFFF"/>
            <w:lang w:val="fr-FR"/>
          </w:rPr>
          <m:t>,</m:t>
        </m:r>
        <m:sSubSup>
          <m:sSubSupPr>
            <m:ctrlPr>
              <w:rPr>
                <w:rFonts w:ascii="Cambria Math" w:eastAsiaTheme="minorEastAsia" w:hAnsi="Cambria Math" w:cs="Times New Roman"/>
                <w:i/>
                <w:color w:val="0D0D0D"/>
                <w:sz w:val="24"/>
                <w:szCs w:val="24"/>
                <w:shd w:val="clear" w:color="auto" w:fill="FFFFFF"/>
                <w:lang w:val="fr-FR"/>
              </w:rPr>
            </m:ctrlPr>
          </m:sSubSupPr>
          <m:e>
            <m:r>
              <w:rPr>
                <w:rFonts w:ascii="Cambria Math" w:eastAsiaTheme="minorEastAsia" w:hAnsi="Cambria Math" w:cs="Times New Roman"/>
                <w:color w:val="0D0D0D"/>
                <w:sz w:val="24"/>
                <w:szCs w:val="24"/>
                <w:shd w:val="clear" w:color="auto" w:fill="FFFFFF"/>
                <w:lang w:val="fr-FR"/>
              </w:rPr>
              <m:t>π</m:t>
            </m:r>
          </m:e>
          <m:sub>
            <m:r>
              <w:rPr>
                <w:rFonts w:ascii="Cambria Math" w:eastAsiaTheme="minorEastAsia" w:hAnsi="Cambria Math" w:cs="Times New Roman"/>
                <w:color w:val="0D0D0D"/>
                <w:sz w:val="24"/>
                <w:szCs w:val="24"/>
                <w:shd w:val="clear" w:color="auto" w:fill="FFFFFF"/>
                <w:lang w:val="fr-FR"/>
              </w:rPr>
              <m:t>t+10</m:t>
            </m:r>
          </m:sub>
          <m:sup>
            <m:r>
              <w:rPr>
                <w:rFonts w:ascii="Cambria Math" w:eastAsiaTheme="minorEastAsia" w:hAnsi="Cambria Math" w:cs="Times New Roman"/>
                <w:color w:val="0D0D0D"/>
                <w:sz w:val="24"/>
                <w:szCs w:val="24"/>
                <w:shd w:val="clear" w:color="auto" w:fill="FFFFFF"/>
                <w:lang w:val="fr-FR"/>
              </w:rPr>
              <m:t>e</m:t>
            </m:r>
          </m:sup>
        </m:sSubSup>
      </m:oMath>
      <w:r w:rsidRPr="00BA2DDB">
        <w:rPr>
          <w:rFonts w:ascii="Times New Roman" w:eastAsiaTheme="minorEastAsia" w:hAnsi="Times New Roman" w:cs="Times New Roman"/>
          <w:color w:val="0D0D0D"/>
          <w:sz w:val="24"/>
          <w:szCs w:val="24"/>
          <w:shd w:val="clear" w:color="auto" w:fill="FFFFFF"/>
          <w:lang w:val="fr-FR"/>
        </w:rPr>
        <w:t xml:space="preserve"> est l’inflation espéré</w:t>
      </w:r>
      <w:r w:rsidR="005F5571" w:rsidRPr="00BA2DDB">
        <w:rPr>
          <w:rFonts w:ascii="Times New Roman" w:eastAsiaTheme="minorEastAsia" w:hAnsi="Times New Roman" w:cs="Times New Roman"/>
          <w:color w:val="0D0D0D"/>
          <w:sz w:val="24"/>
          <w:szCs w:val="24"/>
          <w:shd w:val="clear" w:color="auto" w:fill="FFFFFF"/>
          <w:lang w:val="fr-FR"/>
        </w:rPr>
        <w:t>e</w:t>
      </w:r>
      <w:r w:rsidRPr="00BA2DDB">
        <w:rPr>
          <w:rFonts w:ascii="Times New Roman" w:eastAsiaTheme="minorEastAsia" w:hAnsi="Times New Roman" w:cs="Times New Roman"/>
          <w:color w:val="0D0D0D"/>
          <w:sz w:val="24"/>
          <w:szCs w:val="24"/>
          <w:shd w:val="clear" w:color="auto" w:fill="FFFFFF"/>
          <w:lang w:val="fr-FR"/>
        </w:rPr>
        <w:t xml:space="preserve"> à 10ans, CH (log) </w:t>
      </w:r>
      <w:r w:rsidR="008A60DF" w:rsidRPr="00BA2DDB">
        <w:rPr>
          <w:rFonts w:ascii="Times New Roman" w:eastAsiaTheme="minorEastAsia" w:hAnsi="Times New Roman" w:cs="Times New Roman"/>
          <w:color w:val="0D0D0D"/>
          <w:sz w:val="24"/>
          <w:szCs w:val="24"/>
          <w:shd w:val="clear" w:color="auto" w:fill="FFFFFF"/>
          <w:lang w:val="fr-FR"/>
        </w:rPr>
        <w:t xml:space="preserve">est le logarithme du chômage actuel aux US, </w:t>
      </w:r>
      <m:oMath>
        <m:r>
          <w:rPr>
            <w:rFonts w:ascii="Cambria Math" w:hAnsi="Cambria Math" w:cs="Times New Roman"/>
            <w:color w:val="0D0D0D"/>
            <w:sz w:val="24"/>
            <w:szCs w:val="24"/>
            <w:shd w:val="clear" w:color="auto" w:fill="FFFFFF"/>
            <w:lang w:val="fr-FR"/>
          </w:rPr>
          <m:t>∆</m:t>
        </m:r>
      </m:oMath>
      <w:r w:rsidR="008A60DF" w:rsidRPr="00BA2DDB">
        <w:rPr>
          <w:rFonts w:ascii="Times New Roman" w:eastAsiaTheme="minorEastAsia" w:hAnsi="Times New Roman" w:cs="Times New Roman"/>
          <w:color w:val="0D0D0D"/>
          <w:sz w:val="24"/>
          <w:szCs w:val="24"/>
          <w:shd w:val="clear" w:color="auto" w:fill="FFFFFF"/>
          <w:lang w:val="fr-FR"/>
        </w:rPr>
        <w:t>IM (Sur PIB) est la différence première de la valeur immobilière des actifs immobilier</w:t>
      </w:r>
      <w:r w:rsidR="009F71E1" w:rsidRPr="00BA2DDB">
        <w:rPr>
          <w:rFonts w:ascii="Times New Roman" w:eastAsiaTheme="minorEastAsia" w:hAnsi="Times New Roman" w:cs="Times New Roman"/>
          <w:color w:val="0D0D0D"/>
          <w:sz w:val="24"/>
          <w:szCs w:val="24"/>
          <w:shd w:val="clear" w:color="auto" w:fill="FFFFFF"/>
          <w:lang w:val="fr-FR"/>
        </w:rPr>
        <w:t>s</w:t>
      </w:r>
      <w:r w:rsidR="008A60DF" w:rsidRPr="00BA2DDB">
        <w:rPr>
          <w:rFonts w:ascii="Times New Roman" w:eastAsiaTheme="minorEastAsia" w:hAnsi="Times New Roman" w:cs="Times New Roman"/>
          <w:color w:val="0D0D0D"/>
          <w:sz w:val="24"/>
          <w:szCs w:val="24"/>
          <w:shd w:val="clear" w:color="auto" w:fill="FFFFFF"/>
          <w:lang w:val="fr-FR"/>
        </w:rPr>
        <w:t xml:space="preserve"> aux US sur le PIB et</w:t>
      </w:r>
      <w:r w:rsidRPr="00BA2DDB">
        <w:rPr>
          <w:rFonts w:ascii="Times New Roman" w:eastAsiaTheme="minorEastAsia" w:hAnsi="Times New Roman" w:cs="Times New Roman"/>
          <w:color w:val="0D0D0D"/>
          <w:sz w:val="24"/>
          <w:szCs w:val="24"/>
          <w:shd w:val="clear" w:color="auto" w:fill="FFFFFF"/>
          <w:lang w:val="fr-FR"/>
        </w:rPr>
        <w:t xml:space="preserve"> </w:t>
      </w:r>
      <m:oMath>
        <m:r>
          <w:rPr>
            <w:rFonts w:ascii="Cambria Math" w:hAnsi="Cambria Math" w:cs="Times New Roman"/>
            <w:color w:val="0D0D0D"/>
            <w:sz w:val="24"/>
            <w:szCs w:val="24"/>
            <w:shd w:val="clear" w:color="auto" w:fill="FFFFFF"/>
            <w:lang w:val="fr-FR"/>
          </w:rPr>
          <m:t>∆</m:t>
        </m:r>
      </m:oMath>
      <w:r w:rsidRPr="00BA2DDB">
        <w:rPr>
          <w:rFonts w:ascii="Times New Roman" w:eastAsiaTheme="minorEastAsia" w:hAnsi="Times New Roman" w:cs="Times New Roman"/>
          <w:color w:val="0D0D0D"/>
          <w:sz w:val="24"/>
          <w:szCs w:val="24"/>
          <w:shd w:val="clear" w:color="auto" w:fill="FFFFFF"/>
          <w:lang w:val="fr-FR"/>
        </w:rPr>
        <w:t>DE (</w:t>
      </w:r>
      <w:r w:rsidR="009F71E1" w:rsidRPr="00BA2DDB">
        <w:rPr>
          <w:rFonts w:ascii="Times New Roman" w:eastAsiaTheme="minorEastAsia" w:hAnsi="Times New Roman" w:cs="Times New Roman"/>
          <w:color w:val="0D0D0D"/>
          <w:sz w:val="24"/>
          <w:szCs w:val="24"/>
          <w:shd w:val="clear" w:color="auto" w:fill="FFFFFF"/>
          <w:lang w:val="fr-FR"/>
        </w:rPr>
        <w:t>s</w:t>
      </w:r>
      <w:r w:rsidRPr="00BA2DDB">
        <w:rPr>
          <w:rFonts w:ascii="Times New Roman" w:eastAsiaTheme="minorEastAsia" w:hAnsi="Times New Roman" w:cs="Times New Roman"/>
          <w:color w:val="0D0D0D"/>
          <w:sz w:val="24"/>
          <w:szCs w:val="24"/>
          <w:shd w:val="clear" w:color="auto" w:fill="FFFFFF"/>
          <w:lang w:val="fr-FR"/>
        </w:rPr>
        <w:t>ur PIB) est l’évolution du taux de dette comparé au PIB.</w:t>
      </w:r>
    </w:p>
    <w:p w14:paraId="700A3D27" w14:textId="76C40269" w:rsidR="00C53BA0" w:rsidRPr="00BA2DDB" w:rsidRDefault="00C53BA0" w:rsidP="00C10567">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eastAsia="Times New Roman" w:hAnsi="Times New Roman" w:cs="Times New Roman"/>
          <w:kern w:val="0"/>
          <w:sz w:val="24"/>
          <w:szCs w:val="24"/>
          <w:lang w:val="fr-FR" w:eastAsia="en-GB"/>
          <w14:ligatures w14:val="none"/>
        </w:rPr>
        <w:t>Pour ce tableau et les suivant</w:t>
      </w:r>
      <w:r w:rsidR="009F71E1" w:rsidRPr="00BA2DDB">
        <w:rPr>
          <w:rFonts w:ascii="Times New Roman" w:eastAsia="Times New Roman" w:hAnsi="Times New Roman" w:cs="Times New Roman"/>
          <w:kern w:val="0"/>
          <w:sz w:val="24"/>
          <w:szCs w:val="24"/>
          <w:lang w:val="fr-FR" w:eastAsia="en-GB"/>
          <w14:ligatures w14:val="none"/>
        </w:rPr>
        <w:t>s,</w:t>
      </w:r>
      <w:r w:rsidRPr="00BA2DDB">
        <w:rPr>
          <w:rFonts w:ascii="Times New Roman" w:eastAsia="Times New Roman" w:hAnsi="Times New Roman" w:cs="Times New Roman"/>
          <w:kern w:val="0"/>
          <w:sz w:val="24"/>
          <w:szCs w:val="24"/>
          <w:lang w:val="fr-FR" w:eastAsia="en-GB"/>
          <w14:ligatures w14:val="none"/>
        </w:rPr>
        <w:t xml:space="preserve"> la notation de pertinence change</w:t>
      </w:r>
      <w:r w:rsidR="00AA5278" w:rsidRPr="00BA2DDB">
        <w:rPr>
          <w:rFonts w:ascii="Times New Roman" w:eastAsia="Times New Roman" w:hAnsi="Times New Roman" w:cs="Times New Roman"/>
          <w:kern w:val="0"/>
          <w:sz w:val="24"/>
          <w:szCs w:val="24"/>
          <w:lang w:val="fr-FR" w:eastAsia="en-GB"/>
          <w14:ligatures w14:val="none"/>
        </w:rPr>
        <w:t>,</w:t>
      </w:r>
      <w:r w:rsidRPr="00BA2DDB">
        <w:rPr>
          <w:rFonts w:ascii="Times New Roman" w:eastAsia="Times New Roman" w:hAnsi="Times New Roman" w:cs="Times New Roman"/>
          <w:kern w:val="0"/>
          <w:sz w:val="24"/>
          <w:szCs w:val="24"/>
          <w:lang w:val="fr-FR" w:eastAsia="en-GB"/>
          <w14:ligatures w14:val="none"/>
        </w:rPr>
        <w:t xml:space="preserve"> les étoiles correspondent aux valeurs de la p value. (. &lt;0,1 ; *&lt;0,5 ; ** &lt;0,01 ; ***&lt;0.001).</w:t>
      </w:r>
      <w:r w:rsidRPr="00BA2DDB">
        <w:rPr>
          <w:rFonts w:ascii="Times New Roman" w:hAnsi="Times New Roman" w:cs="Times New Roman"/>
          <w:color w:val="0D0D0D"/>
          <w:sz w:val="24"/>
          <w:szCs w:val="24"/>
          <w:shd w:val="clear" w:color="auto" w:fill="FFFFFF"/>
          <w:lang w:val="fr-FR"/>
        </w:rPr>
        <w:t xml:space="preserve"> </w:t>
      </w:r>
    </w:p>
    <w:p w14:paraId="261F3B3B" w14:textId="2EE70727" w:rsidR="00FE5716" w:rsidRPr="00BA2DDB" w:rsidRDefault="00FE5716" w:rsidP="00C10567">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Le R² des modèles est très élevé, indiquant une forte capacité explicative. En d'autres termes, les variables indépendantes utilisées dans les modèles expliquent plus de 95% de la variation des taux d'intérêt de la dette américaine. Cela signifie que les modèles sont bien ajustés aux données.</w:t>
      </w:r>
    </w:p>
    <w:p w14:paraId="321C753B" w14:textId="25DC5BEB" w:rsidR="008A60DF" w:rsidRPr="00BA2DDB" w:rsidRDefault="008A60DF" w:rsidP="00C10567">
      <w:pPr>
        <w:spacing w:line="360" w:lineRule="auto"/>
        <w:jc w:val="both"/>
        <w:rPr>
          <w:rFonts w:ascii="Times New Roman" w:eastAsia="Times New Roman" w:hAnsi="Times New Roman" w:cs="Times New Roman"/>
          <w:i/>
          <w:iCs/>
          <w:kern w:val="0"/>
          <w:sz w:val="24"/>
          <w:szCs w:val="24"/>
          <w:lang w:val="fr-FR" w:eastAsia="en-GB"/>
          <w14:ligatures w14:val="none"/>
        </w:rPr>
      </w:pPr>
      <w:r w:rsidRPr="00BA2DDB">
        <w:rPr>
          <w:rFonts w:ascii="Times New Roman" w:eastAsia="Times New Roman" w:hAnsi="Times New Roman" w:cs="Times New Roman"/>
          <w:i/>
          <w:iCs/>
          <w:kern w:val="0"/>
          <w:sz w:val="24"/>
          <w:szCs w:val="24"/>
          <w:lang w:val="fr-FR" w:eastAsia="en-GB"/>
          <w14:ligatures w14:val="none"/>
        </w:rPr>
        <w:t>L’analyse des résultats :</w:t>
      </w:r>
    </w:p>
    <w:p w14:paraId="6F41354D" w14:textId="643BF67A" w:rsidR="00DC7D56" w:rsidRPr="00BA2DDB" w:rsidRDefault="00FC689D" w:rsidP="00C10567">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L’inflation espéré</w:t>
      </w:r>
      <w:r w:rsidR="00DA76D1" w:rsidRPr="00BA2DDB">
        <w:rPr>
          <w:rFonts w:ascii="Times New Roman" w:eastAsia="Times New Roman" w:hAnsi="Times New Roman" w:cs="Times New Roman"/>
          <w:kern w:val="0"/>
          <w:sz w:val="24"/>
          <w:szCs w:val="24"/>
          <w:lang w:val="fr-FR" w:eastAsia="en-GB"/>
          <w14:ligatures w14:val="none"/>
        </w:rPr>
        <w:t>e</w:t>
      </w:r>
      <w:r w:rsidRPr="00BA2DDB">
        <w:rPr>
          <w:rFonts w:ascii="Times New Roman" w:eastAsia="Times New Roman" w:hAnsi="Times New Roman" w:cs="Times New Roman"/>
          <w:kern w:val="0"/>
          <w:sz w:val="24"/>
          <w:szCs w:val="24"/>
          <w:lang w:val="fr-FR" w:eastAsia="en-GB"/>
          <w14:ligatures w14:val="none"/>
        </w:rPr>
        <w:t xml:space="preserve"> </w:t>
      </w:r>
      <w:r w:rsidR="00267A19" w:rsidRPr="00BA2DDB">
        <w:rPr>
          <w:rFonts w:ascii="Times New Roman" w:eastAsia="Times New Roman" w:hAnsi="Times New Roman" w:cs="Times New Roman"/>
          <w:kern w:val="0"/>
          <w:sz w:val="24"/>
          <w:szCs w:val="24"/>
          <w:lang w:val="fr-FR" w:eastAsia="en-GB"/>
          <w14:ligatures w14:val="none"/>
        </w:rPr>
        <w:t xml:space="preserve">est </w:t>
      </w:r>
      <w:r w:rsidR="00AA5278" w:rsidRPr="00BA2DDB">
        <w:rPr>
          <w:rFonts w:ascii="Times New Roman" w:eastAsia="Times New Roman" w:hAnsi="Times New Roman" w:cs="Times New Roman"/>
          <w:kern w:val="0"/>
          <w:sz w:val="24"/>
          <w:szCs w:val="24"/>
          <w:lang w:val="fr-FR" w:eastAsia="en-GB"/>
          <w14:ligatures w14:val="none"/>
        </w:rPr>
        <w:t>fortement</w:t>
      </w:r>
      <w:r w:rsidR="00267A19" w:rsidRPr="00BA2DDB">
        <w:rPr>
          <w:rFonts w:ascii="Times New Roman" w:eastAsia="Times New Roman" w:hAnsi="Times New Roman" w:cs="Times New Roman"/>
          <w:kern w:val="0"/>
          <w:sz w:val="24"/>
          <w:szCs w:val="24"/>
          <w:lang w:val="fr-FR" w:eastAsia="en-GB"/>
          <w14:ligatures w14:val="none"/>
        </w:rPr>
        <w:t xml:space="preserve"> significati</w:t>
      </w:r>
      <w:r w:rsidR="002D4031" w:rsidRPr="00BA2DDB">
        <w:rPr>
          <w:rFonts w:ascii="Times New Roman" w:eastAsia="Times New Roman" w:hAnsi="Times New Roman" w:cs="Times New Roman"/>
          <w:kern w:val="0"/>
          <w:sz w:val="24"/>
          <w:szCs w:val="24"/>
          <w:lang w:val="fr-FR" w:eastAsia="en-GB"/>
          <w14:ligatures w14:val="none"/>
        </w:rPr>
        <w:t>ve</w:t>
      </w:r>
      <w:r w:rsidR="00267A19" w:rsidRPr="00BA2DDB">
        <w:rPr>
          <w:rFonts w:ascii="Times New Roman" w:eastAsia="Times New Roman" w:hAnsi="Times New Roman" w:cs="Times New Roman"/>
          <w:kern w:val="0"/>
          <w:sz w:val="24"/>
          <w:szCs w:val="24"/>
          <w:lang w:val="fr-FR" w:eastAsia="en-GB"/>
          <w14:ligatures w14:val="none"/>
        </w:rPr>
        <w:t xml:space="preserve"> dans tous les modèles. </w:t>
      </w:r>
      <w:r w:rsidR="004F2AA8" w:rsidRPr="00BA2DDB">
        <w:rPr>
          <w:rFonts w:ascii="Times New Roman" w:eastAsia="Times New Roman" w:hAnsi="Times New Roman" w:cs="Times New Roman"/>
          <w:kern w:val="0"/>
          <w:sz w:val="24"/>
          <w:szCs w:val="24"/>
          <w:lang w:val="fr-FR" w:eastAsia="en-GB"/>
          <w14:ligatures w14:val="none"/>
        </w:rPr>
        <w:t xml:space="preserve">Le point intéressant est son coefficient </w:t>
      </w:r>
      <w:r w:rsidR="0054609C" w:rsidRPr="00BA2DDB">
        <w:rPr>
          <w:rFonts w:ascii="Times New Roman" w:eastAsia="Times New Roman" w:hAnsi="Times New Roman" w:cs="Times New Roman"/>
          <w:kern w:val="0"/>
          <w:sz w:val="24"/>
          <w:szCs w:val="24"/>
          <w:lang w:val="fr-FR" w:eastAsia="en-GB"/>
          <w14:ligatures w14:val="none"/>
        </w:rPr>
        <w:t>qui</w:t>
      </w:r>
      <w:r w:rsidR="00DA76D1" w:rsidRPr="00BA2DDB">
        <w:rPr>
          <w:rFonts w:ascii="Times New Roman" w:eastAsia="Times New Roman" w:hAnsi="Times New Roman" w:cs="Times New Roman"/>
          <w:kern w:val="0"/>
          <w:sz w:val="24"/>
          <w:szCs w:val="24"/>
          <w:lang w:val="fr-FR" w:eastAsia="en-GB"/>
          <w14:ligatures w14:val="none"/>
        </w:rPr>
        <w:t>,</w:t>
      </w:r>
      <w:r w:rsidR="004F2AA8" w:rsidRPr="00BA2DDB">
        <w:rPr>
          <w:rFonts w:ascii="Times New Roman" w:eastAsia="Times New Roman" w:hAnsi="Times New Roman" w:cs="Times New Roman"/>
          <w:kern w:val="0"/>
          <w:sz w:val="24"/>
          <w:szCs w:val="24"/>
          <w:lang w:val="fr-FR" w:eastAsia="en-GB"/>
          <w14:ligatures w14:val="none"/>
        </w:rPr>
        <w:t xml:space="preserve"> en moyenne</w:t>
      </w:r>
      <w:r w:rsidR="00DA76D1" w:rsidRPr="00BA2DDB">
        <w:rPr>
          <w:rFonts w:ascii="Times New Roman" w:eastAsia="Times New Roman" w:hAnsi="Times New Roman" w:cs="Times New Roman"/>
          <w:kern w:val="0"/>
          <w:sz w:val="24"/>
          <w:szCs w:val="24"/>
          <w:lang w:val="fr-FR" w:eastAsia="en-GB"/>
          <w14:ligatures w14:val="none"/>
        </w:rPr>
        <w:t>,</w:t>
      </w:r>
      <w:r w:rsidR="0054609C" w:rsidRPr="00BA2DDB">
        <w:rPr>
          <w:rFonts w:ascii="Times New Roman" w:eastAsia="Times New Roman" w:hAnsi="Times New Roman" w:cs="Times New Roman"/>
          <w:kern w:val="0"/>
          <w:sz w:val="24"/>
          <w:szCs w:val="24"/>
          <w:lang w:val="fr-FR" w:eastAsia="en-GB"/>
          <w14:ligatures w14:val="none"/>
        </w:rPr>
        <w:t xml:space="preserve"> se </w:t>
      </w:r>
      <w:r w:rsidR="009F71E1" w:rsidRPr="00BA2DDB">
        <w:rPr>
          <w:rFonts w:ascii="Times New Roman" w:eastAsia="Times New Roman" w:hAnsi="Times New Roman" w:cs="Times New Roman"/>
          <w:kern w:val="0"/>
          <w:sz w:val="24"/>
          <w:szCs w:val="24"/>
          <w:lang w:val="fr-FR" w:eastAsia="en-GB"/>
          <w14:ligatures w14:val="none"/>
        </w:rPr>
        <w:t xml:space="preserve">situe aux </w:t>
      </w:r>
      <w:r w:rsidR="004F2AA8" w:rsidRPr="00BA2DDB">
        <w:rPr>
          <w:rFonts w:ascii="Times New Roman" w:eastAsia="Times New Roman" w:hAnsi="Times New Roman" w:cs="Times New Roman"/>
          <w:kern w:val="0"/>
          <w:sz w:val="24"/>
          <w:szCs w:val="24"/>
          <w:lang w:val="fr-FR" w:eastAsia="en-GB"/>
          <w14:ligatures w14:val="none"/>
        </w:rPr>
        <w:t>alentours de 1.5. Cela veut dire que lorsque</w:t>
      </w:r>
      <w:r w:rsidR="0054609C" w:rsidRPr="00BA2DDB">
        <w:rPr>
          <w:rFonts w:ascii="Times New Roman" w:eastAsia="Times New Roman" w:hAnsi="Times New Roman" w:cs="Times New Roman"/>
          <w:kern w:val="0"/>
          <w:sz w:val="24"/>
          <w:szCs w:val="24"/>
          <w:lang w:val="fr-FR" w:eastAsia="en-GB"/>
          <w14:ligatures w14:val="none"/>
        </w:rPr>
        <w:t xml:space="preserve"> l’inflation </w:t>
      </w:r>
      <w:r w:rsidR="00AD5A56" w:rsidRPr="00BA2DDB">
        <w:rPr>
          <w:rFonts w:ascii="Times New Roman" w:eastAsia="Times New Roman" w:hAnsi="Times New Roman" w:cs="Times New Roman"/>
          <w:kern w:val="0"/>
          <w:sz w:val="24"/>
          <w:szCs w:val="24"/>
          <w:lang w:val="fr-FR" w:eastAsia="en-GB"/>
          <w14:ligatures w14:val="none"/>
        </w:rPr>
        <w:t xml:space="preserve">espérée à long terme </w:t>
      </w:r>
      <w:r w:rsidR="0054609C" w:rsidRPr="00BA2DDB">
        <w:rPr>
          <w:rFonts w:ascii="Times New Roman" w:eastAsia="Times New Roman" w:hAnsi="Times New Roman" w:cs="Times New Roman"/>
          <w:kern w:val="0"/>
          <w:sz w:val="24"/>
          <w:szCs w:val="24"/>
          <w:lang w:val="fr-FR" w:eastAsia="en-GB"/>
          <w14:ligatures w14:val="none"/>
        </w:rPr>
        <w:t xml:space="preserve">augmente </w:t>
      </w:r>
      <w:r w:rsidR="00AD5A56" w:rsidRPr="00BA2DDB">
        <w:rPr>
          <w:rFonts w:ascii="Times New Roman" w:eastAsia="Times New Roman" w:hAnsi="Times New Roman" w:cs="Times New Roman"/>
          <w:kern w:val="0"/>
          <w:sz w:val="24"/>
          <w:szCs w:val="24"/>
          <w:lang w:val="fr-FR" w:eastAsia="en-GB"/>
          <w14:ligatures w14:val="none"/>
        </w:rPr>
        <w:t>de</w:t>
      </w:r>
      <w:r w:rsidR="00683F79" w:rsidRPr="00BA2DDB">
        <w:rPr>
          <w:rFonts w:ascii="Times New Roman" w:eastAsia="Times New Roman" w:hAnsi="Times New Roman" w:cs="Times New Roman"/>
          <w:kern w:val="0"/>
          <w:sz w:val="24"/>
          <w:szCs w:val="24"/>
          <w:lang w:val="fr-FR" w:eastAsia="en-GB"/>
          <w14:ligatures w14:val="none"/>
        </w:rPr>
        <w:t xml:space="preserve"> 1%</w:t>
      </w:r>
      <w:r w:rsidR="009F71E1" w:rsidRPr="00BA2DDB">
        <w:rPr>
          <w:rFonts w:ascii="Times New Roman" w:eastAsia="Times New Roman" w:hAnsi="Times New Roman" w:cs="Times New Roman"/>
          <w:kern w:val="0"/>
          <w:sz w:val="24"/>
          <w:szCs w:val="24"/>
          <w:lang w:val="fr-FR" w:eastAsia="en-GB"/>
          <w14:ligatures w14:val="none"/>
        </w:rPr>
        <w:t>,</w:t>
      </w:r>
      <w:r w:rsidR="00683F79" w:rsidRPr="00BA2DDB">
        <w:rPr>
          <w:rFonts w:ascii="Times New Roman" w:eastAsia="Times New Roman" w:hAnsi="Times New Roman" w:cs="Times New Roman"/>
          <w:kern w:val="0"/>
          <w:sz w:val="24"/>
          <w:szCs w:val="24"/>
          <w:lang w:val="fr-FR" w:eastAsia="en-GB"/>
          <w14:ligatures w14:val="none"/>
        </w:rPr>
        <w:t xml:space="preserve"> cela a comme conséquence</w:t>
      </w:r>
      <w:r w:rsidR="006B3C87">
        <w:rPr>
          <w:rFonts w:ascii="Times New Roman" w:eastAsia="Times New Roman" w:hAnsi="Times New Roman" w:cs="Times New Roman"/>
          <w:kern w:val="0"/>
          <w:sz w:val="24"/>
          <w:szCs w:val="24"/>
          <w:lang w:val="fr-FR" w:eastAsia="en-GB"/>
          <w14:ligatures w14:val="none"/>
        </w:rPr>
        <w:t xml:space="preserve"> </w:t>
      </w:r>
      <w:r w:rsidR="00F27089" w:rsidRPr="00BA2DDB">
        <w:rPr>
          <w:rFonts w:ascii="Times New Roman" w:eastAsia="Times New Roman" w:hAnsi="Times New Roman" w:cs="Times New Roman"/>
          <w:kern w:val="0"/>
          <w:sz w:val="24"/>
          <w:szCs w:val="24"/>
          <w:lang w:val="fr-FR" w:eastAsia="en-GB"/>
          <w14:ligatures w14:val="none"/>
        </w:rPr>
        <w:t>une augmentation d</w:t>
      </w:r>
      <w:r w:rsidR="00683F79" w:rsidRPr="00BA2DDB">
        <w:rPr>
          <w:rFonts w:ascii="Times New Roman" w:eastAsia="Times New Roman" w:hAnsi="Times New Roman" w:cs="Times New Roman"/>
          <w:kern w:val="0"/>
          <w:sz w:val="24"/>
          <w:szCs w:val="24"/>
          <w:lang w:val="fr-FR" w:eastAsia="en-GB"/>
          <w14:ligatures w14:val="none"/>
        </w:rPr>
        <w:t>es taux</w:t>
      </w:r>
      <w:r w:rsidR="008A60DF" w:rsidRPr="00BA2DDB">
        <w:rPr>
          <w:rFonts w:ascii="Times New Roman" w:eastAsia="Times New Roman" w:hAnsi="Times New Roman" w:cs="Times New Roman"/>
          <w:kern w:val="0"/>
          <w:sz w:val="24"/>
          <w:szCs w:val="24"/>
          <w:lang w:val="fr-FR" w:eastAsia="en-GB"/>
          <w14:ligatures w14:val="none"/>
        </w:rPr>
        <w:t xml:space="preserve"> de rendement à 10</w:t>
      </w:r>
      <w:r w:rsidR="009F71E1" w:rsidRPr="00BA2DDB">
        <w:rPr>
          <w:rFonts w:ascii="Times New Roman" w:eastAsia="Times New Roman" w:hAnsi="Times New Roman" w:cs="Times New Roman"/>
          <w:kern w:val="0"/>
          <w:sz w:val="24"/>
          <w:szCs w:val="24"/>
          <w:lang w:val="fr-FR" w:eastAsia="en-GB"/>
          <w14:ligatures w14:val="none"/>
        </w:rPr>
        <w:t xml:space="preserve"> </w:t>
      </w:r>
      <w:r w:rsidR="008A60DF" w:rsidRPr="00BA2DDB">
        <w:rPr>
          <w:rFonts w:ascii="Times New Roman" w:eastAsia="Times New Roman" w:hAnsi="Times New Roman" w:cs="Times New Roman"/>
          <w:kern w:val="0"/>
          <w:sz w:val="24"/>
          <w:szCs w:val="24"/>
          <w:lang w:val="fr-FR" w:eastAsia="en-GB"/>
          <w14:ligatures w14:val="none"/>
        </w:rPr>
        <w:t>ans de 150 points de bases</w:t>
      </w:r>
      <w:r w:rsidR="00F27089" w:rsidRPr="00BA2DDB">
        <w:rPr>
          <w:rFonts w:ascii="Times New Roman" w:eastAsia="Times New Roman" w:hAnsi="Times New Roman" w:cs="Times New Roman"/>
          <w:kern w:val="0"/>
          <w:sz w:val="24"/>
          <w:szCs w:val="24"/>
          <w:lang w:val="fr-FR" w:eastAsia="en-GB"/>
          <w14:ligatures w14:val="none"/>
        </w:rPr>
        <w:t>.</w:t>
      </w:r>
      <w:r w:rsidR="00AA5278" w:rsidRPr="00BA2DDB">
        <w:rPr>
          <w:rFonts w:ascii="Times New Roman" w:eastAsia="Times New Roman" w:hAnsi="Times New Roman" w:cs="Times New Roman"/>
          <w:kern w:val="0"/>
          <w:sz w:val="24"/>
          <w:szCs w:val="24"/>
          <w:lang w:val="fr-FR" w:eastAsia="en-GB"/>
          <w14:ligatures w14:val="none"/>
        </w:rPr>
        <w:t xml:space="preserve"> Cela reflète un concept connu en économie o</w:t>
      </w:r>
      <w:r w:rsidR="009F71E1" w:rsidRPr="00BA2DDB">
        <w:rPr>
          <w:rFonts w:ascii="Times New Roman" w:eastAsia="Times New Roman" w:hAnsi="Times New Roman" w:cs="Times New Roman"/>
          <w:kern w:val="0"/>
          <w:sz w:val="24"/>
          <w:szCs w:val="24"/>
          <w:lang w:val="fr-FR" w:eastAsia="en-GB"/>
          <w14:ligatures w14:val="none"/>
        </w:rPr>
        <w:t>ù,</w:t>
      </w:r>
      <w:r w:rsidR="00AA5278" w:rsidRPr="00BA2DDB">
        <w:rPr>
          <w:rFonts w:ascii="Times New Roman" w:eastAsia="Times New Roman" w:hAnsi="Times New Roman" w:cs="Times New Roman"/>
          <w:kern w:val="0"/>
          <w:sz w:val="24"/>
          <w:szCs w:val="24"/>
          <w:lang w:val="fr-FR" w:eastAsia="en-GB"/>
          <w14:ligatures w14:val="none"/>
        </w:rPr>
        <w:t xml:space="preserve"> pour changer 1% d’inflation</w:t>
      </w:r>
      <w:r w:rsidR="009F71E1" w:rsidRPr="00BA2DDB">
        <w:rPr>
          <w:rFonts w:ascii="Times New Roman" w:eastAsia="Times New Roman" w:hAnsi="Times New Roman" w:cs="Times New Roman"/>
          <w:kern w:val="0"/>
          <w:sz w:val="24"/>
          <w:szCs w:val="24"/>
          <w:lang w:val="fr-FR" w:eastAsia="en-GB"/>
          <w14:ligatures w14:val="none"/>
        </w:rPr>
        <w:t>,</w:t>
      </w:r>
      <w:r w:rsidR="00AA5278" w:rsidRPr="00BA2DDB">
        <w:rPr>
          <w:rFonts w:ascii="Times New Roman" w:eastAsia="Times New Roman" w:hAnsi="Times New Roman" w:cs="Times New Roman"/>
          <w:kern w:val="0"/>
          <w:sz w:val="24"/>
          <w:szCs w:val="24"/>
          <w:lang w:val="fr-FR" w:eastAsia="en-GB"/>
          <w14:ligatures w14:val="none"/>
        </w:rPr>
        <w:t xml:space="preserve"> il faut faire varier les taux d’intérêt </w:t>
      </w:r>
      <w:r w:rsidR="008A60DF" w:rsidRPr="00BA2DDB">
        <w:rPr>
          <w:rFonts w:ascii="Times New Roman" w:eastAsia="Times New Roman" w:hAnsi="Times New Roman" w:cs="Times New Roman"/>
          <w:kern w:val="0"/>
          <w:sz w:val="24"/>
          <w:szCs w:val="24"/>
          <w:lang w:val="fr-FR" w:eastAsia="en-GB"/>
          <w14:ligatures w14:val="none"/>
        </w:rPr>
        <w:t>de</w:t>
      </w:r>
      <w:r w:rsidR="00AA5278" w:rsidRPr="00BA2DDB">
        <w:rPr>
          <w:rFonts w:ascii="Times New Roman" w:eastAsia="Times New Roman" w:hAnsi="Times New Roman" w:cs="Times New Roman"/>
          <w:kern w:val="0"/>
          <w:sz w:val="24"/>
          <w:szCs w:val="24"/>
          <w:lang w:val="fr-FR" w:eastAsia="en-GB"/>
          <w14:ligatures w14:val="none"/>
        </w:rPr>
        <w:t xml:space="preserve"> 1.5%.</w:t>
      </w:r>
    </w:p>
    <w:p w14:paraId="2144DD25" w14:textId="0D04D773" w:rsidR="008A60DF" w:rsidRPr="00BA2DDB" w:rsidRDefault="008A60DF" w:rsidP="00C10567">
      <w:pPr>
        <w:spacing w:line="360" w:lineRule="auto"/>
        <w:jc w:val="both"/>
        <w:rPr>
          <w:rFonts w:ascii="Times New Roman" w:eastAsia="Times New Roman" w:hAnsi="Times New Roman" w:cs="Times New Roman"/>
          <w:i/>
          <w:iCs/>
          <w:kern w:val="0"/>
          <w:sz w:val="24"/>
          <w:szCs w:val="24"/>
          <w:lang w:val="fr-FR" w:eastAsia="en-GB"/>
          <w14:ligatures w14:val="none"/>
        </w:rPr>
      </w:pPr>
      <w:r w:rsidRPr="00BA2DDB">
        <w:rPr>
          <w:rFonts w:ascii="Times New Roman" w:eastAsia="Times New Roman" w:hAnsi="Times New Roman" w:cs="Times New Roman"/>
          <w:i/>
          <w:iCs/>
          <w:kern w:val="0"/>
          <w:sz w:val="24"/>
          <w:szCs w:val="24"/>
          <w:lang w:val="fr-FR" w:eastAsia="en-GB"/>
          <w14:ligatures w14:val="none"/>
        </w:rPr>
        <w:t>Analyse de l’influence des stocks détenu</w:t>
      </w:r>
      <w:r w:rsidR="00B37DBA" w:rsidRPr="00BA2DDB">
        <w:rPr>
          <w:rFonts w:ascii="Times New Roman" w:eastAsia="Times New Roman" w:hAnsi="Times New Roman" w:cs="Times New Roman"/>
          <w:i/>
          <w:iCs/>
          <w:kern w:val="0"/>
          <w:sz w:val="24"/>
          <w:szCs w:val="24"/>
          <w:lang w:val="fr-FR" w:eastAsia="en-GB"/>
          <w14:ligatures w14:val="none"/>
        </w:rPr>
        <w:t>s</w:t>
      </w:r>
      <w:r w:rsidRPr="00BA2DDB">
        <w:rPr>
          <w:rFonts w:ascii="Times New Roman" w:eastAsia="Times New Roman" w:hAnsi="Times New Roman" w:cs="Times New Roman"/>
          <w:i/>
          <w:iCs/>
          <w:kern w:val="0"/>
          <w:sz w:val="24"/>
          <w:szCs w:val="24"/>
          <w:lang w:val="fr-FR" w:eastAsia="en-GB"/>
          <w14:ligatures w14:val="none"/>
        </w:rPr>
        <w:t xml:space="preserve"> par les trois groupes :</w:t>
      </w:r>
    </w:p>
    <w:p w14:paraId="15D715F3" w14:textId="62642021" w:rsidR="008A60DF" w:rsidRPr="00BA2DDB" w:rsidRDefault="008A60DF" w:rsidP="008A60DF">
      <w:pPr>
        <w:spacing w:line="360" w:lineRule="auto"/>
        <w:jc w:val="both"/>
        <w:rPr>
          <w:rFonts w:ascii="Times New Roman" w:eastAsiaTheme="minorEastAsia" w:hAnsi="Times New Roman" w:cs="Times New Roman"/>
          <w:color w:val="0D0D0D"/>
          <w:sz w:val="24"/>
          <w:szCs w:val="24"/>
          <w:shd w:val="clear" w:color="auto" w:fill="FFFFFF"/>
          <w:lang w:val="fr-FR"/>
        </w:rPr>
      </w:pPr>
      <w:r w:rsidRPr="00BA2DDB">
        <w:rPr>
          <w:rFonts w:ascii="Times New Roman" w:eastAsiaTheme="minorEastAsia" w:hAnsi="Times New Roman" w:cs="Times New Roman"/>
          <w:color w:val="0D0D0D"/>
          <w:sz w:val="24"/>
          <w:szCs w:val="24"/>
          <w:shd w:val="clear" w:color="auto" w:fill="FFFFFF"/>
          <w:lang w:val="fr-FR"/>
        </w:rPr>
        <w:t xml:space="preserve">La détention des stocks est </w:t>
      </w:r>
      <w:r w:rsidR="00AD2758" w:rsidRPr="00BA2DDB">
        <w:rPr>
          <w:rFonts w:ascii="Times New Roman" w:eastAsiaTheme="minorEastAsia" w:hAnsi="Times New Roman" w:cs="Times New Roman"/>
          <w:color w:val="0D0D0D"/>
          <w:sz w:val="24"/>
          <w:szCs w:val="24"/>
          <w:shd w:val="clear" w:color="auto" w:fill="FFFFFF"/>
          <w:lang w:val="fr-FR"/>
        </w:rPr>
        <w:t>différentiée</w:t>
      </w:r>
      <w:r w:rsidRPr="00BA2DDB">
        <w:rPr>
          <w:rFonts w:ascii="Times New Roman" w:eastAsiaTheme="minorEastAsia" w:hAnsi="Times New Roman" w:cs="Times New Roman"/>
          <w:color w:val="0D0D0D"/>
          <w:sz w:val="24"/>
          <w:szCs w:val="24"/>
          <w:shd w:val="clear" w:color="auto" w:fill="FFFFFF"/>
          <w:lang w:val="fr-FR"/>
        </w:rPr>
        <w:t xml:space="preserve"> en trois groupes :  la détention chinoise (tableau 6), la détention privée (tableaux 6</w:t>
      </w:r>
      <w:r w:rsidR="006B3C87">
        <w:rPr>
          <w:rFonts w:ascii="Times New Roman" w:eastAsiaTheme="minorEastAsia" w:hAnsi="Times New Roman" w:cs="Times New Roman"/>
          <w:color w:val="0D0D0D"/>
          <w:sz w:val="24"/>
          <w:szCs w:val="24"/>
          <w:shd w:val="clear" w:color="auto" w:fill="FFFFFF"/>
          <w:lang w:val="fr-FR"/>
        </w:rPr>
        <w:t xml:space="preserve"> et +</w:t>
      </w:r>
      <w:r w:rsidRPr="00BA2DDB">
        <w:rPr>
          <w:rFonts w:ascii="Times New Roman" w:eastAsiaTheme="minorEastAsia" w:hAnsi="Times New Roman" w:cs="Times New Roman"/>
          <w:color w:val="0D0D0D"/>
          <w:sz w:val="24"/>
          <w:szCs w:val="24"/>
          <w:shd w:val="clear" w:color="auto" w:fill="FFFFFF"/>
          <w:lang w:val="fr-FR"/>
        </w:rPr>
        <w:t>) et la détention étrangère (tableau 7), tou</w:t>
      </w:r>
      <w:r w:rsidR="009F71E1" w:rsidRPr="00BA2DDB">
        <w:rPr>
          <w:rFonts w:ascii="Times New Roman" w:eastAsiaTheme="minorEastAsia" w:hAnsi="Times New Roman" w:cs="Times New Roman"/>
          <w:color w:val="0D0D0D"/>
          <w:sz w:val="24"/>
          <w:szCs w:val="24"/>
          <w:shd w:val="clear" w:color="auto" w:fill="FFFFFF"/>
          <w:lang w:val="fr-FR"/>
        </w:rPr>
        <w:t>tes</w:t>
      </w:r>
      <w:r w:rsidRPr="00BA2DDB">
        <w:rPr>
          <w:rFonts w:ascii="Times New Roman" w:eastAsiaTheme="minorEastAsia" w:hAnsi="Times New Roman" w:cs="Times New Roman"/>
          <w:color w:val="0D0D0D"/>
          <w:sz w:val="24"/>
          <w:szCs w:val="24"/>
          <w:shd w:val="clear" w:color="auto" w:fill="FFFFFF"/>
          <w:lang w:val="fr-FR"/>
        </w:rPr>
        <w:t xml:space="preserve"> trois </w:t>
      </w:r>
      <w:r w:rsidR="00AD2758" w:rsidRPr="00BA2DDB">
        <w:rPr>
          <w:rFonts w:ascii="Times New Roman" w:eastAsiaTheme="minorEastAsia" w:hAnsi="Times New Roman" w:cs="Times New Roman"/>
          <w:color w:val="0D0D0D"/>
          <w:sz w:val="24"/>
          <w:szCs w:val="24"/>
          <w:shd w:val="clear" w:color="auto" w:fill="FFFFFF"/>
          <w:lang w:val="fr-FR"/>
        </w:rPr>
        <w:t xml:space="preserve">sont </w:t>
      </w:r>
      <w:r w:rsidRPr="00BA2DDB">
        <w:rPr>
          <w:rFonts w:ascii="Times New Roman" w:eastAsiaTheme="minorEastAsia" w:hAnsi="Times New Roman" w:cs="Times New Roman"/>
          <w:color w:val="0D0D0D"/>
          <w:sz w:val="24"/>
          <w:szCs w:val="24"/>
          <w:shd w:val="clear" w:color="auto" w:fill="FFFFFF"/>
          <w:lang w:val="fr-FR"/>
        </w:rPr>
        <w:t>divisé</w:t>
      </w:r>
      <w:r w:rsidR="009F71E1" w:rsidRPr="00BA2DDB">
        <w:rPr>
          <w:rFonts w:ascii="Times New Roman" w:eastAsiaTheme="minorEastAsia" w:hAnsi="Times New Roman" w:cs="Times New Roman"/>
          <w:color w:val="0D0D0D"/>
          <w:sz w:val="24"/>
          <w:szCs w:val="24"/>
          <w:shd w:val="clear" w:color="auto" w:fill="FFFFFF"/>
          <w:lang w:val="fr-FR"/>
        </w:rPr>
        <w:t>es</w:t>
      </w:r>
      <w:r w:rsidRPr="00BA2DDB">
        <w:rPr>
          <w:rFonts w:ascii="Times New Roman" w:eastAsiaTheme="minorEastAsia" w:hAnsi="Times New Roman" w:cs="Times New Roman"/>
          <w:color w:val="0D0D0D"/>
          <w:sz w:val="24"/>
          <w:szCs w:val="24"/>
          <w:shd w:val="clear" w:color="auto" w:fill="FFFFFF"/>
          <w:lang w:val="fr-FR"/>
        </w:rPr>
        <w:t xml:space="preserve"> par la dette totale pour comparer l’influence du pourcentage de la détention étrangère, chinois</w:t>
      </w:r>
      <w:r w:rsidR="009F71E1" w:rsidRPr="00BA2DDB">
        <w:rPr>
          <w:rFonts w:ascii="Times New Roman" w:eastAsiaTheme="minorEastAsia" w:hAnsi="Times New Roman" w:cs="Times New Roman"/>
          <w:color w:val="0D0D0D"/>
          <w:sz w:val="24"/>
          <w:szCs w:val="24"/>
          <w:shd w:val="clear" w:color="auto" w:fill="FFFFFF"/>
          <w:lang w:val="fr-FR"/>
        </w:rPr>
        <w:t>e</w:t>
      </w:r>
      <w:r w:rsidRPr="00BA2DDB">
        <w:rPr>
          <w:rFonts w:ascii="Times New Roman" w:eastAsiaTheme="minorEastAsia" w:hAnsi="Times New Roman" w:cs="Times New Roman"/>
          <w:color w:val="0D0D0D"/>
          <w:sz w:val="24"/>
          <w:szCs w:val="24"/>
          <w:shd w:val="clear" w:color="auto" w:fill="FFFFFF"/>
          <w:lang w:val="fr-FR"/>
        </w:rPr>
        <w:t xml:space="preserve"> et privé</w:t>
      </w:r>
      <w:r w:rsidR="009F71E1" w:rsidRPr="00BA2DDB">
        <w:rPr>
          <w:rFonts w:ascii="Times New Roman" w:eastAsiaTheme="minorEastAsia" w:hAnsi="Times New Roman" w:cs="Times New Roman"/>
          <w:color w:val="0D0D0D"/>
          <w:sz w:val="24"/>
          <w:szCs w:val="24"/>
          <w:shd w:val="clear" w:color="auto" w:fill="FFFFFF"/>
          <w:lang w:val="fr-FR"/>
        </w:rPr>
        <w:t>e</w:t>
      </w:r>
      <w:r w:rsidRPr="00BA2DDB">
        <w:rPr>
          <w:rFonts w:ascii="Times New Roman" w:eastAsiaTheme="minorEastAsia" w:hAnsi="Times New Roman" w:cs="Times New Roman"/>
          <w:color w:val="0D0D0D"/>
          <w:sz w:val="24"/>
          <w:szCs w:val="24"/>
          <w:shd w:val="clear" w:color="auto" w:fill="FFFFFF"/>
          <w:lang w:val="fr-FR"/>
        </w:rPr>
        <w:t xml:space="preserve">. </w:t>
      </w:r>
    </w:p>
    <w:p w14:paraId="1FDFF857" w14:textId="46341B0D" w:rsidR="00540632" w:rsidRPr="00BA2DDB" w:rsidRDefault="00540632" w:rsidP="00C10567">
      <w:pPr>
        <w:spacing w:line="360" w:lineRule="auto"/>
        <w:jc w:val="both"/>
        <w:rPr>
          <w:rFonts w:ascii="Times New Roman" w:eastAsia="Times New Roman" w:hAnsi="Times New Roman" w:cs="Times New Roman"/>
          <w:i/>
          <w:iCs/>
          <w:kern w:val="0"/>
          <w:sz w:val="24"/>
          <w:szCs w:val="24"/>
          <w:lang w:val="fr-FR" w:eastAsia="en-GB"/>
          <w14:ligatures w14:val="none"/>
        </w:rPr>
      </w:pPr>
      <w:r w:rsidRPr="00BA2DDB">
        <w:rPr>
          <w:rFonts w:ascii="Times New Roman" w:eastAsia="Times New Roman" w:hAnsi="Times New Roman" w:cs="Times New Roman"/>
          <w:i/>
          <w:iCs/>
          <w:kern w:val="0"/>
          <w:sz w:val="24"/>
          <w:szCs w:val="24"/>
          <w:lang w:val="fr-FR" w:eastAsia="en-GB"/>
          <w14:ligatures w14:val="none"/>
        </w:rPr>
        <w:t xml:space="preserve">Impact de la détention </w:t>
      </w:r>
      <w:r w:rsidR="009F71E1" w:rsidRPr="00BA2DDB">
        <w:rPr>
          <w:rFonts w:ascii="Times New Roman" w:eastAsia="Times New Roman" w:hAnsi="Times New Roman" w:cs="Times New Roman"/>
          <w:i/>
          <w:iCs/>
          <w:kern w:val="0"/>
          <w:sz w:val="24"/>
          <w:szCs w:val="24"/>
          <w:lang w:val="fr-FR" w:eastAsia="en-GB"/>
          <w14:ligatures w14:val="none"/>
        </w:rPr>
        <w:t>c</w:t>
      </w:r>
      <w:r w:rsidRPr="00BA2DDB">
        <w:rPr>
          <w:rFonts w:ascii="Times New Roman" w:eastAsia="Times New Roman" w:hAnsi="Times New Roman" w:cs="Times New Roman"/>
          <w:i/>
          <w:iCs/>
          <w:kern w:val="0"/>
          <w:sz w:val="24"/>
          <w:szCs w:val="24"/>
          <w:lang w:val="fr-FR" w:eastAsia="en-GB"/>
          <w14:ligatures w14:val="none"/>
        </w:rPr>
        <w:t>hinoise</w:t>
      </w:r>
      <w:r w:rsidR="00D40F0E" w:rsidRPr="00BA2DDB">
        <w:rPr>
          <w:rFonts w:ascii="Times New Roman" w:eastAsia="Times New Roman" w:hAnsi="Times New Roman" w:cs="Times New Roman"/>
          <w:i/>
          <w:iCs/>
          <w:kern w:val="0"/>
          <w:sz w:val="24"/>
          <w:szCs w:val="24"/>
          <w:lang w:val="fr-FR" w:eastAsia="en-GB"/>
          <w14:ligatures w14:val="none"/>
        </w:rPr>
        <w:t> :</w:t>
      </w:r>
    </w:p>
    <w:p w14:paraId="08BF138A" w14:textId="1010B7F6" w:rsidR="00505989" w:rsidRPr="00BA2DDB" w:rsidRDefault="00262005" w:rsidP="00C10567">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L</w:t>
      </w:r>
      <w:r w:rsidR="00540632" w:rsidRPr="00BA2DDB">
        <w:rPr>
          <w:rFonts w:ascii="Times New Roman" w:eastAsia="Times New Roman" w:hAnsi="Times New Roman" w:cs="Times New Roman"/>
          <w:kern w:val="0"/>
          <w:sz w:val="24"/>
          <w:szCs w:val="24"/>
          <w:lang w:val="fr-FR" w:eastAsia="en-GB"/>
          <w14:ligatures w14:val="none"/>
        </w:rPr>
        <w:t>a variable</w:t>
      </w:r>
      <w:r w:rsidRPr="00BA2DDB">
        <w:rPr>
          <w:rFonts w:ascii="Times New Roman" w:eastAsia="Times New Roman" w:hAnsi="Times New Roman" w:cs="Times New Roman"/>
          <w:kern w:val="0"/>
          <w:sz w:val="24"/>
          <w:szCs w:val="24"/>
          <w:lang w:val="fr-FR" w:eastAsia="en-GB"/>
          <w14:ligatures w14:val="none"/>
        </w:rPr>
        <w:t xml:space="preserve"> de la détention stock chinoise pour le modèle </w:t>
      </w:r>
      <w:r w:rsidR="00DA76D1" w:rsidRPr="00BA2DDB">
        <w:rPr>
          <w:rFonts w:ascii="Times New Roman" w:eastAsia="Times New Roman" w:hAnsi="Times New Roman" w:cs="Times New Roman"/>
          <w:kern w:val="0"/>
          <w:sz w:val="24"/>
          <w:szCs w:val="24"/>
          <w:lang w:val="fr-FR" w:eastAsia="en-GB"/>
          <w14:ligatures w14:val="none"/>
        </w:rPr>
        <w:t>« C</w:t>
      </w:r>
      <w:r w:rsidRPr="00BA2DDB">
        <w:rPr>
          <w:rFonts w:ascii="Times New Roman" w:eastAsia="Times New Roman" w:hAnsi="Times New Roman" w:cs="Times New Roman"/>
          <w:kern w:val="0"/>
          <w:sz w:val="24"/>
          <w:szCs w:val="24"/>
          <w:lang w:val="fr-FR" w:eastAsia="en-GB"/>
          <w14:ligatures w14:val="none"/>
        </w:rPr>
        <w:t>hine stock</w:t>
      </w:r>
      <w:r w:rsidR="00DA76D1" w:rsidRPr="00BA2DDB">
        <w:rPr>
          <w:rFonts w:ascii="Times New Roman" w:eastAsia="Times New Roman" w:hAnsi="Times New Roman" w:cs="Times New Roman"/>
          <w:kern w:val="0"/>
          <w:sz w:val="24"/>
          <w:szCs w:val="24"/>
          <w:lang w:val="fr-FR" w:eastAsia="en-GB"/>
          <w14:ligatures w14:val="none"/>
        </w:rPr>
        <w:t> »</w:t>
      </w:r>
      <w:r w:rsidRPr="00BA2DDB">
        <w:rPr>
          <w:rFonts w:ascii="Times New Roman" w:eastAsia="Times New Roman" w:hAnsi="Times New Roman" w:cs="Times New Roman"/>
          <w:kern w:val="0"/>
          <w:sz w:val="24"/>
          <w:szCs w:val="24"/>
          <w:lang w:val="fr-FR" w:eastAsia="en-GB"/>
          <w14:ligatures w14:val="none"/>
        </w:rPr>
        <w:t xml:space="preserve"> est à -0.056. Ce</w:t>
      </w:r>
      <w:r w:rsidR="00540632" w:rsidRPr="00BA2DDB">
        <w:rPr>
          <w:rFonts w:ascii="Times New Roman" w:eastAsia="Times New Roman" w:hAnsi="Times New Roman" w:cs="Times New Roman"/>
          <w:kern w:val="0"/>
          <w:sz w:val="24"/>
          <w:szCs w:val="24"/>
          <w:lang w:val="fr-FR" w:eastAsia="en-GB"/>
          <w14:ligatures w14:val="none"/>
        </w:rPr>
        <w:t xml:space="preserve"> qui implique qu’</w:t>
      </w:r>
      <w:r w:rsidRPr="00BA2DDB">
        <w:rPr>
          <w:rFonts w:ascii="Times New Roman" w:eastAsia="Times New Roman" w:hAnsi="Times New Roman" w:cs="Times New Roman"/>
          <w:kern w:val="0"/>
          <w:sz w:val="24"/>
          <w:szCs w:val="24"/>
          <w:lang w:val="fr-FR" w:eastAsia="en-GB"/>
          <w14:ligatures w14:val="none"/>
        </w:rPr>
        <w:t xml:space="preserve">une </w:t>
      </w:r>
      <w:r w:rsidR="00B25735" w:rsidRPr="00BA2DDB">
        <w:rPr>
          <w:rFonts w:ascii="Times New Roman" w:eastAsia="Times New Roman" w:hAnsi="Times New Roman" w:cs="Times New Roman"/>
          <w:kern w:val="0"/>
          <w:sz w:val="24"/>
          <w:szCs w:val="24"/>
          <w:lang w:val="fr-FR" w:eastAsia="en-GB"/>
          <w14:ligatures w14:val="none"/>
        </w:rPr>
        <w:t>augmentation de 1%</w:t>
      </w:r>
      <w:r w:rsidRPr="00BA2DDB">
        <w:rPr>
          <w:rFonts w:ascii="Times New Roman" w:eastAsia="Times New Roman" w:hAnsi="Times New Roman" w:cs="Times New Roman"/>
          <w:kern w:val="0"/>
          <w:sz w:val="24"/>
          <w:szCs w:val="24"/>
          <w:lang w:val="fr-FR" w:eastAsia="en-GB"/>
          <w14:ligatures w14:val="none"/>
        </w:rPr>
        <w:t xml:space="preserve"> de </w:t>
      </w:r>
      <w:r w:rsidR="00B25735" w:rsidRPr="00BA2DDB">
        <w:rPr>
          <w:rFonts w:ascii="Times New Roman" w:eastAsia="Times New Roman" w:hAnsi="Times New Roman" w:cs="Times New Roman"/>
          <w:kern w:val="0"/>
          <w:sz w:val="24"/>
          <w:szCs w:val="24"/>
          <w:lang w:val="fr-FR" w:eastAsia="en-GB"/>
          <w14:ligatures w14:val="none"/>
        </w:rPr>
        <w:t xml:space="preserve">la détention chinoise sur </w:t>
      </w:r>
      <w:r w:rsidR="00540632" w:rsidRPr="00BA2DDB">
        <w:rPr>
          <w:rFonts w:ascii="Times New Roman" w:eastAsia="Times New Roman" w:hAnsi="Times New Roman" w:cs="Times New Roman"/>
          <w:kern w:val="0"/>
          <w:sz w:val="24"/>
          <w:szCs w:val="24"/>
          <w:lang w:val="fr-FR" w:eastAsia="en-GB"/>
          <w14:ligatures w14:val="none"/>
        </w:rPr>
        <w:t xml:space="preserve">la dette totale </w:t>
      </w:r>
      <w:r w:rsidR="00B25735" w:rsidRPr="00BA2DDB">
        <w:rPr>
          <w:rFonts w:ascii="Times New Roman" w:eastAsia="Times New Roman" w:hAnsi="Times New Roman" w:cs="Times New Roman"/>
          <w:kern w:val="0"/>
          <w:sz w:val="24"/>
          <w:szCs w:val="24"/>
          <w:lang w:val="fr-FR" w:eastAsia="en-GB"/>
          <w14:ligatures w14:val="none"/>
        </w:rPr>
        <w:t xml:space="preserve">a comme conséquence de diminuer les </w:t>
      </w:r>
      <w:r w:rsidR="00540632" w:rsidRPr="00BA2DDB">
        <w:rPr>
          <w:rFonts w:ascii="Times New Roman" w:eastAsia="Times New Roman" w:hAnsi="Times New Roman" w:cs="Times New Roman"/>
          <w:kern w:val="0"/>
          <w:sz w:val="24"/>
          <w:szCs w:val="24"/>
          <w:lang w:val="fr-FR" w:eastAsia="en-GB"/>
          <w14:ligatures w14:val="none"/>
        </w:rPr>
        <w:t>taux de rendement</w:t>
      </w:r>
      <w:r w:rsidR="00B25735" w:rsidRPr="00BA2DDB">
        <w:rPr>
          <w:rFonts w:ascii="Times New Roman" w:eastAsia="Times New Roman" w:hAnsi="Times New Roman" w:cs="Times New Roman"/>
          <w:kern w:val="0"/>
          <w:sz w:val="24"/>
          <w:szCs w:val="24"/>
          <w:lang w:val="fr-FR" w:eastAsia="en-GB"/>
          <w14:ligatures w14:val="none"/>
        </w:rPr>
        <w:t xml:space="preserve"> de 0.056</w:t>
      </w:r>
      <w:r w:rsidR="00540632" w:rsidRPr="00BA2DDB">
        <w:rPr>
          <w:rFonts w:ascii="Times New Roman" w:eastAsia="Times New Roman" w:hAnsi="Times New Roman" w:cs="Times New Roman"/>
          <w:kern w:val="0"/>
          <w:sz w:val="24"/>
          <w:szCs w:val="24"/>
          <w:lang w:val="fr-FR" w:eastAsia="en-GB"/>
          <w14:ligatures w14:val="none"/>
        </w:rPr>
        <w:t xml:space="preserve">%. </w:t>
      </w:r>
      <w:r w:rsidR="00F56D68" w:rsidRPr="00BA2DDB">
        <w:rPr>
          <w:rFonts w:ascii="Times New Roman" w:eastAsia="Times New Roman" w:hAnsi="Times New Roman" w:cs="Times New Roman"/>
          <w:kern w:val="0"/>
          <w:sz w:val="24"/>
          <w:szCs w:val="24"/>
          <w:lang w:val="fr-FR" w:eastAsia="en-GB"/>
          <w14:ligatures w14:val="none"/>
        </w:rPr>
        <w:t xml:space="preserve">La plus grande détention chinoise </w:t>
      </w:r>
      <w:r w:rsidR="001B3E58" w:rsidRPr="00BA2DDB">
        <w:rPr>
          <w:rFonts w:ascii="Times New Roman" w:eastAsia="Times New Roman" w:hAnsi="Times New Roman" w:cs="Times New Roman"/>
          <w:kern w:val="0"/>
          <w:sz w:val="24"/>
          <w:szCs w:val="24"/>
          <w:lang w:val="fr-FR" w:eastAsia="en-GB"/>
          <w14:ligatures w14:val="none"/>
        </w:rPr>
        <w:t>sur la détention totale</w:t>
      </w:r>
      <w:r w:rsidR="00F56D68" w:rsidRPr="00BA2DDB">
        <w:rPr>
          <w:rFonts w:ascii="Times New Roman" w:eastAsia="Times New Roman" w:hAnsi="Times New Roman" w:cs="Times New Roman"/>
          <w:kern w:val="0"/>
          <w:sz w:val="24"/>
          <w:szCs w:val="24"/>
          <w:lang w:val="fr-FR" w:eastAsia="en-GB"/>
          <w14:ligatures w14:val="none"/>
        </w:rPr>
        <w:t xml:space="preserve"> </w:t>
      </w:r>
      <w:r w:rsidR="00611845" w:rsidRPr="00BA2DDB">
        <w:rPr>
          <w:rFonts w:ascii="Times New Roman" w:eastAsia="Times New Roman" w:hAnsi="Times New Roman" w:cs="Times New Roman"/>
          <w:kern w:val="0"/>
          <w:sz w:val="24"/>
          <w:szCs w:val="24"/>
          <w:lang w:val="fr-FR" w:eastAsia="en-GB"/>
          <w14:ligatures w14:val="none"/>
        </w:rPr>
        <w:t>a été au</w:t>
      </w:r>
      <w:r w:rsidR="001B34EB" w:rsidRPr="00BA2DDB">
        <w:rPr>
          <w:rFonts w:ascii="Times New Roman" w:eastAsia="Times New Roman" w:hAnsi="Times New Roman" w:cs="Times New Roman"/>
          <w:kern w:val="0"/>
          <w:sz w:val="24"/>
          <w:szCs w:val="24"/>
          <w:lang w:val="fr-FR" w:eastAsia="en-GB"/>
          <w14:ligatures w14:val="none"/>
        </w:rPr>
        <w:t xml:space="preserve"> </w:t>
      </w:r>
      <w:r w:rsidR="009743D4" w:rsidRPr="00BA2DDB">
        <w:rPr>
          <w:rFonts w:ascii="Times New Roman" w:eastAsia="Times New Roman" w:hAnsi="Times New Roman" w:cs="Times New Roman"/>
          <w:kern w:val="0"/>
          <w:sz w:val="24"/>
          <w:szCs w:val="24"/>
          <w:lang w:val="fr-FR" w:eastAsia="en-GB"/>
          <w14:ligatures w14:val="none"/>
        </w:rPr>
        <w:t xml:space="preserve">Q2 </w:t>
      </w:r>
      <w:r w:rsidR="001B34EB" w:rsidRPr="00BA2DDB">
        <w:rPr>
          <w:rFonts w:ascii="Times New Roman" w:eastAsia="Times New Roman" w:hAnsi="Times New Roman" w:cs="Times New Roman"/>
          <w:kern w:val="0"/>
          <w:sz w:val="24"/>
          <w:szCs w:val="24"/>
          <w:lang w:val="fr-FR" w:eastAsia="en-GB"/>
          <w14:ligatures w14:val="none"/>
        </w:rPr>
        <w:t>2011</w:t>
      </w:r>
      <w:r w:rsidR="00350A02" w:rsidRPr="00BA2DDB">
        <w:rPr>
          <w:rFonts w:ascii="Times New Roman" w:eastAsia="Times New Roman" w:hAnsi="Times New Roman" w:cs="Times New Roman"/>
          <w:kern w:val="0"/>
          <w:sz w:val="24"/>
          <w:szCs w:val="24"/>
          <w:lang w:val="fr-FR" w:eastAsia="en-GB"/>
          <w14:ligatures w14:val="none"/>
        </w:rPr>
        <w:t xml:space="preserve"> </w:t>
      </w:r>
      <w:r w:rsidR="001B34EB" w:rsidRPr="00BA2DDB">
        <w:rPr>
          <w:rFonts w:ascii="Times New Roman" w:eastAsia="Times New Roman" w:hAnsi="Times New Roman" w:cs="Times New Roman"/>
          <w:kern w:val="0"/>
          <w:sz w:val="24"/>
          <w:szCs w:val="24"/>
          <w:lang w:val="fr-FR" w:eastAsia="en-GB"/>
          <w14:ligatures w14:val="none"/>
        </w:rPr>
        <w:t xml:space="preserve">et </w:t>
      </w:r>
      <w:r w:rsidR="00F56D68" w:rsidRPr="00BA2DDB">
        <w:rPr>
          <w:rFonts w:ascii="Times New Roman" w:eastAsia="Times New Roman" w:hAnsi="Times New Roman" w:cs="Times New Roman"/>
          <w:kern w:val="0"/>
          <w:sz w:val="24"/>
          <w:szCs w:val="24"/>
          <w:lang w:val="fr-FR" w:eastAsia="en-GB"/>
          <w14:ligatures w14:val="none"/>
        </w:rPr>
        <w:t xml:space="preserve">s’élevait </w:t>
      </w:r>
      <w:r w:rsidR="001B34EB" w:rsidRPr="00BA2DDB">
        <w:rPr>
          <w:rFonts w:ascii="Times New Roman" w:eastAsia="Times New Roman" w:hAnsi="Times New Roman" w:cs="Times New Roman"/>
          <w:kern w:val="0"/>
          <w:sz w:val="24"/>
          <w:szCs w:val="24"/>
          <w:lang w:val="fr-FR" w:eastAsia="en-GB"/>
          <w14:ligatures w14:val="none"/>
        </w:rPr>
        <w:t xml:space="preserve">à </w:t>
      </w:r>
      <w:r w:rsidR="00350A02" w:rsidRPr="00BA2DDB">
        <w:rPr>
          <w:rFonts w:ascii="Times New Roman" w:eastAsia="Times New Roman" w:hAnsi="Times New Roman" w:cs="Times New Roman"/>
          <w:kern w:val="0"/>
          <w:sz w:val="24"/>
          <w:szCs w:val="24"/>
          <w:lang w:val="fr-FR" w:eastAsia="en-GB"/>
          <w14:ligatures w14:val="none"/>
        </w:rPr>
        <w:t>9</w:t>
      </w:r>
      <w:r w:rsidR="00F56082" w:rsidRPr="00BA2DDB">
        <w:rPr>
          <w:rFonts w:ascii="Times New Roman" w:eastAsia="Times New Roman" w:hAnsi="Times New Roman" w:cs="Times New Roman"/>
          <w:kern w:val="0"/>
          <w:sz w:val="24"/>
          <w:szCs w:val="24"/>
          <w:lang w:val="fr-FR" w:eastAsia="en-GB"/>
          <w14:ligatures w14:val="none"/>
        </w:rPr>
        <w:t>.</w:t>
      </w:r>
      <w:r w:rsidR="00350A02" w:rsidRPr="00BA2DDB">
        <w:rPr>
          <w:rFonts w:ascii="Times New Roman" w:eastAsia="Times New Roman" w:hAnsi="Times New Roman" w:cs="Times New Roman"/>
          <w:kern w:val="0"/>
          <w:sz w:val="24"/>
          <w:szCs w:val="24"/>
          <w:lang w:val="fr-FR" w:eastAsia="en-GB"/>
          <w14:ligatures w14:val="none"/>
        </w:rPr>
        <w:t>11 %. A cette époque</w:t>
      </w:r>
      <w:r w:rsidR="006B3C87">
        <w:rPr>
          <w:rFonts w:ascii="Times New Roman" w:eastAsia="Times New Roman" w:hAnsi="Times New Roman" w:cs="Times New Roman"/>
          <w:kern w:val="0"/>
          <w:sz w:val="24"/>
          <w:szCs w:val="24"/>
          <w:lang w:val="fr-FR" w:eastAsia="en-GB"/>
          <w14:ligatures w14:val="none"/>
        </w:rPr>
        <w:t>,</w:t>
      </w:r>
      <w:r w:rsidR="00350A02" w:rsidRPr="00BA2DDB">
        <w:rPr>
          <w:rFonts w:ascii="Times New Roman" w:eastAsia="Times New Roman" w:hAnsi="Times New Roman" w:cs="Times New Roman"/>
          <w:kern w:val="0"/>
          <w:sz w:val="24"/>
          <w:szCs w:val="24"/>
          <w:lang w:val="fr-FR" w:eastAsia="en-GB"/>
          <w14:ligatures w14:val="none"/>
        </w:rPr>
        <w:t xml:space="preserve"> si la Chine </w:t>
      </w:r>
      <w:r w:rsidR="00B37DBA" w:rsidRPr="00BA2DDB">
        <w:rPr>
          <w:rFonts w:ascii="Times New Roman" w:eastAsia="Times New Roman" w:hAnsi="Times New Roman" w:cs="Times New Roman"/>
          <w:kern w:val="0"/>
          <w:sz w:val="24"/>
          <w:szCs w:val="24"/>
          <w:lang w:val="fr-FR" w:eastAsia="en-GB"/>
          <w14:ligatures w14:val="none"/>
        </w:rPr>
        <w:t>n’avait pas détenu</w:t>
      </w:r>
      <w:r w:rsidR="00350A02" w:rsidRPr="00BA2DDB">
        <w:rPr>
          <w:rFonts w:ascii="Times New Roman" w:eastAsia="Times New Roman" w:hAnsi="Times New Roman" w:cs="Times New Roman"/>
          <w:kern w:val="0"/>
          <w:sz w:val="24"/>
          <w:szCs w:val="24"/>
          <w:lang w:val="fr-FR" w:eastAsia="en-GB"/>
          <w14:ligatures w14:val="none"/>
        </w:rPr>
        <w:t xml:space="preserve"> de dette </w:t>
      </w:r>
      <w:r w:rsidR="00B37DBA" w:rsidRPr="00BA2DDB">
        <w:rPr>
          <w:rFonts w:ascii="Times New Roman" w:eastAsia="Times New Roman" w:hAnsi="Times New Roman" w:cs="Times New Roman"/>
          <w:kern w:val="0"/>
          <w:sz w:val="24"/>
          <w:szCs w:val="24"/>
          <w:lang w:val="fr-FR" w:eastAsia="en-GB"/>
          <w14:ligatures w14:val="none"/>
        </w:rPr>
        <w:t>a</w:t>
      </w:r>
      <w:r w:rsidR="00350A02" w:rsidRPr="00BA2DDB">
        <w:rPr>
          <w:rFonts w:ascii="Times New Roman" w:eastAsia="Times New Roman" w:hAnsi="Times New Roman" w:cs="Times New Roman"/>
          <w:kern w:val="0"/>
          <w:sz w:val="24"/>
          <w:szCs w:val="24"/>
          <w:lang w:val="fr-FR" w:eastAsia="en-GB"/>
          <w14:ligatures w14:val="none"/>
        </w:rPr>
        <w:t>méricaine</w:t>
      </w:r>
      <w:r w:rsidR="009F71E1" w:rsidRPr="00BA2DDB">
        <w:rPr>
          <w:rFonts w:ascii="Times New Roman" w:eastAsia="Times New Roman" w:hAnsi="Times New Roman" w:cs="Times New Roman"/>
          <w:kern w:val="0"/>
          <w:sz w:val="24"/>
          <w:szCs w:val="24"/>
          <w:lang w:val="fr-FR" w:eastAsia="en-GB"/>
          <w14:ligatures w14:val="none"/>
        </w:rPr>
        <w:t>,</w:t>
      </w:r>
      <w:r w:rsidR="00350A02" w:rsidRPr="00BA2DDB">
        <w:rPr>
          <w:rFonts w:ascii="Times New Roman" w:eastAsia="Times New Roman" w:hAnsi="Times New Roman" w:cs="Times New Roman"/>
          <w:kern w:val="0"/>
          <w:sz w:val="24"/>
          <w:szCs w:val="24"/>
          <w:lang w:val="fr-FR" w:eastAsia="en-GB"/>
          <w14:ligatures w14:val="none"/>
        </w:rPr>
        <w:t xml:space="preserve"> celle-ci aurait été de </w:t>
      </w:r>
      <w:r w:rsidR="00B37DBA" w:rsidRPr="00BA2DDB">
        <w:rPr>
          <w:rFonts w:ascii="Times New Roman" w:eastAsia="Times New Roman" w:hAnsi="Times New Roman" w:cs="Times New Roman"/>
          <w:kern w:val="0"/>
          <w:sz w:val="24"/>
          <w:szCs w:val="24"/>
          <w:lang w:val="fr-FR" w:eastAsia="en-GB"/>
          <w14:ligatures w14:val="none"/>
        </w:rPr>
        <w:t xml:space="preserve">0.056% </w:t>
      </w:r>
      <w:r w:rsidR="006B3C87">
        <w:rPr>
          <w:rFonts w:ascii="Times New Roman" w:eastAsia="Times New Roman" w:hAnsi="Times New Roman" w:cs="Times New Roman"/>
          <w:kern w:val="0"/>
          <w:sz w:val="24"/>
          <w:szCs w:val="24"/>
          <w:lang w:val="fr-FR" w:eastAsia="en-GB"/>
          <w14:ligatures w14:val="none"/>
        </w:rPr>
        <w:t xml:space="preserve">* </w:t>
      </w:r>
      <w:r w:rsidR="00B37DBA" w:rsidRPr="00BA2DDB">
        <w:rPr>
          <w:rFonts w:ascii="Times New Roman" w:eastAsia="Times New Roman" w:hAnsi="Times New Roman" w:cs="Times New Roman"/>
          <w:kern w:val="0"/>
          <w:sz w:val="24"/>
          <w:szCs w:val="24"/>
          <w:lang w:val="fr-FR" w:eastAsia="en-GB"/>
          <w14:ligatures w14:val="none"/>
        </w:rPr>
        <w:t>9.11=</w:t>
      </w:r>
      <w:r w:rsidR="00DC4D8F" w:rsidRPr="00BA2DDB">
        <w:rPr>
          <w:rFonts w:ascii="Times New Roman" w:eastAsia="Times New Roman" w:hAnsi="Times New Roman" w:cs="Times New Roman"/>
          <w:kern w:val="0"/>
          <w:sz w:val="24"/>
          <w:szCs w:val="24"/>
          <w:lang w:val="fr-FR" w:eastAsia="en-GB"/>
          <w14:ligatures w14:val="none"/>
        </w:rPr>
        <w:t>+</w:t>
      </w:r>
      <w:r w:rsidR="0061457A" w:rsidRPr="00BA2DDB">
        <w:rPr>
          <w:rFonts w:ascii="Times New Roman" w:eastAsia="Times New Roman" w:hAnsi="Times New Roman" w:cs="Times New Roman"/>
          <w:kern w:val="0"/>
          <w:sz w:val="24"/>
          <w:szCs w:val="24"/>
          <w:lang w:val="fr-FR" w:eastAsia="en-GB"/>
          <w14:ligatures w14:val="none"/>
        </w:rPr>
        <w:t>0.51%</w:t>
      </w:r>
      <w:r w:rsidR="004527E0" w:rsidRPr="00BA2DDB">
        <w:rPr>
          <w:rFonts w:ascii="Times New Roman" w:eastAsia="Times New Roman" w:hAnsi="Times New Roman" w:cs="Times New Roman"/>
          <w:kern w:val="0"/>
          <w:sz w:val="24"/>
          <w:szCs w:val="24"/>
          <w:lang w:val="fr-FR" w:eastAsia="en-GB"/>
          <w14:ligatures w14:val="none"/>
        </w:rPr>
        <w:t xml:space="preserve">. </w:t>
      </w:r>
      <w:r w:rsidR="00DC4D8F" w:rsidRPr="00BA2DDB">
        <w:rPr>
          <w:rFonts w:ascii="Times New Roman" w:eastAsia="Times New Roman" w:hAnsi="Times New Roman" w:cs="Times New Roman"/>
          <w:kern w:val="0"/>
          <w:sz w:val="24"/>
          <w:szCs w:val="24"/>
          <w:lang w:val="fr-FR" w:eastAsia="en-GB"/>
          <w14:ligatures w14:val="none"/>
        </w:rPr>
        <w:t xml:space="preserve">Faisant passer les taux </w:t>
      </w:r>
      <w:r w:rsidR="00540632" w:rsidRPr="00BA2DDB">
        <w:rPr>
          <w:rFonts w:ascii="Times New Roman" w:eastAsia="Times New Roman" w:hAnsi="Times New Roman" w:cs="Times New Roman"/>
          <w:kern w:val="0"/>
          <w:sz w:val="24"/>
          <w:szCs w:val="24"/>
          <w:lang w:val="fr-FR" w:eastAsia="en-GB"/>
          <w14:ligatures w14:val="none"/>
        </w:rPr>
        <w:t>de rendement</w:t>
      </w:r>
      <w:r w:rsidR="00DC4D8F" w:rsidRPr="00BA2DDB">
        <w:rPr>
          <w:rFonts w:ascii="Times New Roman" w:eastAsia="Times New Roman" w:hAnsi="Times New Roman" w:cs="Times New Roman"/>
          <w:kern w:val="0"/>
          <w:sz w:val="24"/>
          <w:szCs w:val="24"/>
          <w:lang w:val="fr-FR" w:eastAsia="en-GB"/>
          <w14:ligatures w14:val="none"/>
        </w:rPr>
        <w:t xml:space="preserve"> de 3.03% à 3</w:t>
      </w:r>
      <w:r w:rsidR="00654E46" w:rsidRPr="00BA2DDB">
        <w:rPr>
          <w:rFonts w:ascii="Times New Roman" w:eastAsia="Times New Roman" w:hAnsi="Times New Roman" w:cs="Times New Roman"/>
          <w:kern w:val="0"/>
          <w:sz w:val="24"/>
          <w:szCs w:val="24"/>
          <w:lang w:val="fr-FR" w:eastAsia="en-GB"/>
          <w14:ligatures w14:val="none"/>
        </w:rPr>
        <w:t>.54%</w:t>
      </w:r>
      <w:r w:rsidR="00F56082" w:rsidRPr="00BA2DDB">
        <w:rPr>
          <w:rFonts w:ascii="Times New Roman" w:eastAsia="Times New Roman" w:hAnsi="Times New Roman" w:cs="Times New Roman"/>
          <w:kern w:val="0"/>
          <w:sz w:val="24"/>
          <w:szCs w:val="24"/>
          <w:lang w:val="fr-FR" w:eastAsia="en-GB"/>
          <w14:ligatures w14:val="none"/>
        </w:rPr>
        <w:t>,</w:t>
      </w:r>
      <w:r w:rsidR="00654E46" w:rsidRPr="00BA2DDB">
        <w:rPr>
          <w:rFonts w:ascii="Times New Roman" w:eastAsia="Times New Roman" w:hAnsi="Times New Roman" w:cs="Times New Roman"/>
          <w:kern w:val="0"/>
          <w:sz w:val="24"/>
          <w:szCs w:val="24"/>
          <w:lang w:val="fr-FR" w:eastAsia="en-GB"/>
          <w14:ligatures w14:val="none"/>
        </w:rPr>
        <w:t xml:space="preserve"> </w:t>
      </w:r>
      <w:r w:rsidR="00540632" w:rsidRPr="00BA2DDB">
        <w:rPr>
          <w:rFonts w:ascii="Times New Roman" w:eastAsia="Times New Roman" w:hAnsi="Times New Roman" w:cs="Times New Roman"/>
          <w:kern w:val="0"/>
          <w:sz w:val="24"/>
          <w:szCs w:val="24"/>
          <w:lang w:val="fr-FR" w:eastAsia="en-GB"/>
          <w14:ligatures w14:val="none"/>
        </w:rPr>
        <w:t xml:space="preserve">+ </w:t>
      </w:r>
      <w:r w:rsidR="00654E46" w:rsidRPr="00BA2DDB">
        <w:rPr>
          <w:rFonts w:ascii="Times New Roman" w:eastAsia="Times New Roman" w:hAnsi="Times New Roman" w:cs="Times New Roman"/>
          <w:kern w:val="0"/>
          <w:sz w:val="24"/>
          <w:szCs w:val="24"/>
          <w:lang w:val="fr-FR" w:eastAsia="en-GB"/>
          <w14:ligatures w14:val="none"/>
        </w:rPr>
        <w:t>5</w:t>
      </w:r>
      <w:r w:rsidR="00540632" w:rsidRPr="00BA2DDB">
        <w:rPr>
          <w:rFonts w:ascii="Times New Roman" w:eastAsia="Times New Roman" w:hAnsi="Times New Roman" w:cs="Times New Roman"/>
          <w:kern w:val="0"/>
          <w:sz w:val="24"/>
          <w:szCs w:val="24"/>
          <w:lang w:val="fr-FR" w:eastAsia="en-GB"/>
          <w14:ligatures w14:val="none"/>
        </w:rPr>
        <w:t>1</w:t>
      </w:r>
      <w:r w:rsidR="00654E46" w:rsidRPr="00BA2DDB">
        <w:rPr>
          <w:rFonts w:ascii="Times New Roman" w:eastAsia="Times New Roman" w:hAnsi="Times New Roman" w:cs="Times New Roman"/>
          <w:kern w:val="0"/>
          <w:sz w:val="24"/>
          <w:szCs w:val="24"/>
          <w:lang w:val="fr-FR" w:eastAsia="en-GB"/>
          <w14:ligatures w14:val="none"/>
        </w:rPr>
        <w:t xml:space="preserve"> </w:t>
      </w:r>
      <w:r w:rsidR="00AF38D1" w:rsidRPr="00BA2DDB">
        <w:rPr>
          <w:rFonts w:ascii="Times New Roman" w:eastAsia="Times New Roman" w:hAnsi="Times New Roman" w:cs="Times New Roman"/>
          <w:kern w:val="0"/>
          <w:sz w:val="24"/>
          <w:szCs w:val="24"/>
          <w:lang w:val="fr-FR" w:eastAsia="en-GB"/>
          <w14:ligatures w14:val="none"/>
        </w:rPr>
        <w:t>points</w:t>
      </w:r>
      <w:r w:rsidR="00654E46" w:rsidRPr="00BA2DDB">
        <w:rPr>
          <w:rFonts w:ascii="Times New Roman" w:eastAsia="Times New Roman" w:hAnsi="Times New Roman" w:cs="Times New Roman"/>
          <w:kern w:val="0"/>
          <w:sz w:val="24"/>
          <w:szCs w:val="24"/>
          <w:lang w:val="fr-FR" w:eastAsia="en-GB"/>
          <w14:ligatures w14:val="none"/>
        </w:rPr>
        <w:t xml:space="preserve"> de base</w:t>
      </w:r>
      <w:r w:rsidR="00B37DBA" w:rsidRPr="00BA2DDB">
        <w:rPr>
          <w:rFonts w:ascii="Times New Roman" w:eastAsia="Times New Roman" w:hAnsi="Times New Roman" w:cs="Times New Roman"/>
          <w:kern w:val="0"/>
          <w:sz w:val="24"/>
          <w:szCs w:val="24"/>
          <w:lang w:val="fr-FR" w:eastAsia="en-GB"/>
          <w14:ligatures w14:val="none"/>
        </w:rPr>
        <w:t xml:space="preserve"> ce qui</w:t>
      </w:r>
      <w:r w:rsidR="00654E46" w:rsidRPr="00BA2DDB">
        <w:rPr>
          <w:rFonts w:ascii="Times New Roman" w:eastAsia="Times New Roman" w:hAnsi="Times New Roman" w:cs="Times New Roman"/>
          <w:kern w:val="0"/>
          <w:sz w:val="24"/>
          <w:szCs w:val="24"/>
          <w:lang w:val="fr-FR" w:eastAsia="en-GB"/>
          <w14:ligatures w14:val="none"/>
        </w:rPr>
        <w:t xml:space="preserve"> est un impact certain sur l’économie américaine.</w:t>
      </w:r>
    </w:p>
    <w:p w14:paraId="5A8C12D5" w14:textId="26E72861" w:rsidR="00540632" w:rsidRPr="00BA2DDB" w:rsidRDefault="00654E46" w:rsidP="00C10567">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Actuellement (Q3 2023)</w:t>
      </w:r>
      <w:r w:rsidR="009F71E1" w:rsidRPr="00BA2DDB">
        <w:rPr>
          <w:rFonts w:ascii="Times New Roman" w:eastAsia="Times New Roman" w:hAnsi="Times New Roman" w:cs="Times New Roman"/>
          <w:kern w:val="0"/>
          <w:sz w:val="24"/>
          <w:szCs w:val="24"/>
          <w:lang w:val="fr-FR" w:eastAsia="en-GB"/>
          <w14:ligatures w14:val="none"/>
        </w:rPr>
        <w:t>,</w:t>
      </w:r>
      <w:r w:rsidRPr="00BA2DDB">
        <w:rPr>
          <w:rFonts w:ascii="Times New Roman" w:eastAsia="Times New Roman" w:hAnsi="Times New Roman" w:cs="Times New Roman"/>
          <w:kern w:val="0"/>
          <w:sz w:val="24"/>
          <w:szCs w:val="24"/>
          <w:lang w:val="fr-FR" w:eastAsia="en-GB"/>
          <w14:ligatures w14:val="none"/>
        </w:rPr>
        <w:t xml:space="preserve"> les taux sont à 3</w:t>
      </w:r>
      <w:r w:rsidR="00F56082" w:rsidRPr="00BA2DDB">
        <w:rPr>
          <w:rFonts w:ascii="Times New Roman" w:eastAsia="Times New Roman" w:hAnsi="Times New Roman" w:cs="Times New Roman"/>
          <w:kern w:val="0"/>
          <w:sz w:val="24"/>
          <w:szCs w:val="24"/>
          <w:lang w:val="fr-FR" w:eastAsia="en-GB"/>
          <w14:ligatures w14:val="none"/>
        </w:rPr>
        <w:t>.</w:t>
      </w:r>
      <w:r w:rsidRPr="00BA2DDB">
        <w:rPr>
          <w:rFonts w:ascii="Times New Roman" w:eastAsia="Times New Roman" w:hAnsi="Times New Roman" w:cs="Times New Roman"/>
          <w:kern w:val="0"/>
          <w:sz w:val="24"/>
          <w:szCs w:val="24"/>
          <w:lang w:val="fr-FR" w:eastAsia="en-GB"/>
          <w14:ligatures w14:val="none"/>
        </w:rPr>
        <w:t xml:space="preserve">3 % </w:t>
      </w:r>
      <w:r w:rsidR="0017081C" w:rsidRPr="00BA2DDB">
        <w:rPr>
          <w:rFonts w:ascii="Times New Roman" w:eastAsia="Times New Roman" w:hAnsi="Times New Roman" w:cs="Times New Roman"/>
          <w:kern w:val="0"/>
          <w:sz w:val="24"/>
          <w:szCs w:val="24"/>
          <w:lang w:val="fr-FR" w:eastAsia="en-GB"/>
          <w14:ligatures w14:val="none"/>
        </w:rPr>
        <w:t xml:space="preserve">avec une détention chinoise de 2.35% </w:t>
      </w:r>
      <w:r w:rsidR="00AF38D1" w:rsidRPr="00BA2DDB">
        <w:rPr>
          <w:rFonts w:ascii="Times New Roman" w:eastAsia="Times New Roman" w:hAnsi="Times New Roman" w:cs="Times New Roman"/>
          <w:kern w:val="0"/>
          <w:sz w:val="24"/>
          <w:szCs w:val="24"/>
          <w:lang w:val="fr-FR" w:eastAsia="en-GB"/>
          <w14:ligatures w14:val="none"/>
        </w:rPr>
        <w:t>d</w:t>
      </w:r>
      <w:r w:rsidR="00540632" w:rsidRPr="00BA2DDB">
        <w:rPr>
          <w:rFonts w:ascii="Times New Roman" w:eastAsia="Times New Roman" w:hAnsi="Times New Roman" w:cs="Times New Roman"/>
          <w:kern w:val="0"/>
          <w:sz w:val="24"/>
          <w:szCs w:val="24"/>
          <w:lang w:val="fr-FR" w:eastAsia="en-GB"/>
          <w14:ligatures w14:val="none"/>
        </w:rPr>
        <w:t>e la dette totale</w:t>
      </w:r>
      <w:r w:rsidR="00AF38D1" w:rsidRPr="00BA2DDB">
        <w:rPr>
          <w:rFonts w:ascii="Times New Roman" w:eastAsia="Times New Roman" w:hAnsi="Times New Roman" w:cs="Times New Roman"/>
          <w:kern w:val="0"/>
          <w:sz w:val="24"/>
          <w:szCs w:val="24"/>
          <w:lang w:val="fr-FR" w:eastAsia="en-GB"/>
          <w14:ligatures w14:val="none"/>
        </w:rPr>
        <w:t xml:space="preserve">. </w:t>
      </w:r>
      <w:r w:rsidR="00F25B97" w:rsidRPr="00BA2DDB">
        <w:rPr>
          <w:rFonts w:ascii="Times New Roman" w:eastAsia="Times New Roman" w:hAnsi="Times New Roman" w:cs="Times New Roman"/>
          <w:kern w:val="0"/>
          <w:sz w:val="24"/>
          <w:szCs w:val="24"/>
          <w:lang w:val="fr-FR" w:eastAsia="en-GB"/>
          <w14:ligatures w14:val="none"/>
        </w:rPr>
        <w:t>Cela</w:t>
      </w:r>
      <w:r w:rsidR="00AF38D1" w:rsidRPr="00BA2DDB">
        <w:rPr>
          <w:rFonts w:ascii="Times New Roman" w:eastAsia="Times New Roman" w:hAnsi="Times New Roman" w:cs="Times New Roman"/>
          <w:kern w:val="0"/>
          <w:sz w:val="24"/>
          <w:szCs w:val="24"/>
          <w:lang w:val="fr-FR" w:eastAsia="en-GB"/>
          <w14:ligatures w14:val="none"/>
        </w:rPr>
        <w:t xml:space="preserve"> veut dire que </w:t>
      </w:r>
      <w:r w:rsidR="00F25B97" w:rsidRPr="00BA2DDB">
        <w:rPr>
          <w:rFonts w:ascii="Times New Roman" w:eastAsia="Times New Roman" w:hAnsi="Times New Roman" w:cs="Times New Roman"/>
          <w:kern w:val="0"/>
          <w:sz w:val="24"/>
          <w:szCs w:val="24"/>
          <w:lang w:val="fr-FR" w:eastAsia="en-GB"/>
          <w14:ligatures w14:val="none"/>
        </w:rPr>
        <w:t>la demande chinoise</w:t>
      </w:r>
      <w:r w:rsidR="00AF38D1" w:rsidRPr="00BA2DDB">
        <w:rPr>
          <w:rFonts w:ascii="Times New Roman" w:eastAsia="Times New Roman" w:hAnsi="Times New Roman" w:cs="Times New Roman"/>
          <w:kern w:val="0"/>
          <w:sz w:val="24"/>
          <w:szCs w:val="24"/>
          <w:lang w:val="fr-FR" w:eastAsia="en-GB"/>
          <w14:ligatures w14:val="none"/>
        </w:rPr>
        <w:t xml:space="preserve"> fait diminuer les taux d’intérêt de </w:t>
      </w:r>
      <w:r w:rsidR="00F25B97" w:rsidRPr="00BA2DDB">
        <w:rPr>
          <w:rFonts w:ascii="Times New Roman" w:eastAsia="Times New Roman" w:hAnsi="Times New Roman" w:cs="Times New Roman"/>
          <w:kern w:val="0"/>
          <w:sz w:val="24"/>
          <w:szCs w:val="24"/>
          <w:lang w:val="fr-FR" w:eastAsia="en-GB"/>
          <w14:ligatures w14:val="none"/>
        </w:rPr>
        <w:t xml:space="preserve">0.13%. Ce qui est </w:t>
      </w:r>
      <w:r w:rsidR="00B37DBA" w:rsidRPr="00BA2DDB">
        <w:rPr>
          <w:rFonts w:ascii="Times New Roman" w:eastAsia="Times New Roman" w:hAnsi="Times New Roman" w:cs="Times New Roman"/>
          <w:kern w:val="0"/>
          <w:sz w:val="24"/>
          <w:szCs w:val="24"/>
          <w:lang w:val="fr-FR" w:eastAsia="en-GB"/>
          <w14:ligatures w14:val="none"/>
        </w:rPr>
        <w:t xml:space="preserve">évidement </w:t>
      </w:r>
      <w:r w:rsidR="00F25B97" w:rsidRPr="00BA2DDB">
        <w:rPr>
          <w:rFonts w:ascii="Times New Roman" w:eastAsia="Times New Roman" w:hAnsi="Times New Roman" w:cs="Times New Roman"/>
          <w:kern w:val="0"/>
          <w:sz w:val="24"/>
          <w:szCs w:val="24"/>
          <w:lang w:val="fr-FR" w:eastAsia="en-GB"/>
          <w14:ligatures w14:val="none"/>
        </w:rPr>
        <w:t>moins impactant.</w:t>
      </w:r>
    </w:p>
    <w:p w14:paraId="0A6297A7" w14:textId="2033AE41" w:rsidR="00FE5716" w:rsidRPr="00BA2DDB" w:rsidRDefault="00FE5716" w:rsidP="00C10567">
      <w:pPr>
        <w:spacing w:line="360" w:lineRule="auto"/>
        <w:jc w:val="both"/>
        <w:rPr>
          <w:rFonts w:ascii="Times New Roman" w:eastAsia="Times New Roman" w:hAnsi="Times New Roman" w:cs="Times New Roman"/>
          <w:b/>
          <w:bCs/>
          <w:kern w:val="0"/>
          <w:sz w:val="24"/>
          <w:szCs w:val="24"/>
          <w:lang w:val="fr-FR" w:eastAsia="en-GB"/>
          <w14:ligatures w14:val="none"/>
        </w:rPr>
      </w:pPr>
      <w:r w:rsidRPr="00BA2DDB">
        <w:rPr>
          <w:rFonts w:ascii="Times New Roman" w:eastAsia="Times New Roman" w:hAnsi="Times New Roman" w:cs="Times New Roman"/>
          <w:i/>
          <w:iCs/>
          <w:kern w:val="0"/>
          <w:sz w:val="24"/>
          <w:szCs w:val="24"/>
          <w:lang w:val="fr-FR" w:eastAsia="en-GB"/>
          <w14:ligatures w14:val="none"/>
        </w:rPr>
        <w:t>Impact de la détention étrangère</w:t>
      </w:r>
      <w:r w:rsidR="00D40F0E" w:rsidRPr="00BA2DDB">
        <w:rPr>
          <w:rFonts w:ascii="Times New Roman" w:eastAsia="Times New Roman" w:hAnsi="Times New Roman" w:cs="Times New Roman"/>
          <w:i/>
          <w:iCs/>
          <w:kern w:val="0"/>
          <w:sz w:val="24"/>
          <w:szCs w:val="24"/>
          <w:lang w:val="fr-FR" w:eastAsia="en-GB"/>
          <w14:ligatures w14:val="none"/>
        </w:rPr>
        <w:t> :</w:t>
      </w:r>
    </w:p>
    <w:p w14:paraId="65595B1C" w14:textId="172D15BF" w:rsidR="00FE5716" w:rsidRPr="00BA2DDB" w:rsidRDefault="00FE5716" w:rsidP="00C10567">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L'impact de la détention étrangère de la dette américaine est également négatif, ce qui est conforme aux attentes économiques. </w:t>
      </w:r>
    </w:p>
    <w:p w14:paraId="4268CD7A" w14:textId="7103A8EA" w:rsidR="00092CC6" w:rsidRPr="00BA2DDB" w:rsidRDefault="00092CC6" w:rsidP="00C10567">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Si les investisseurs étrangers n’avaient pas investi dans la dette américaine, </w:t>
      </w:r>
      <w:r w:rsidR="009F71E1" w:rsidRPr="00BA2DDB">
        <w:rPr>
          <w:rFonts w:ascii="Times New Roman" w:eastAsia="Times New Roman" w:hAnsi="Times New Roman" w:cs="Times New Roman"/>
          <w:kern w:val="0"/>
          <w:sz w:val="24"/>
          <w:szCs w:val="24"/>
          <w:lang w:val="fr-FR" w:eastAsia="en-GB"/>
          <w14:ligatures w14:val="none"/>
        </w:rPr>
        <w:t>quel serait l’impact</w:t>
      </w:r>
      <w:r w:rsidRPr="00BA2DDB">
        <w:rPr>
          <w:rFonts w:ascii="Times New Roman" w:eastAsia="Times New Roman" w:hAnsi="Times New Roman" w:cs="Times New Roman"/>
          <w:kern w:val="0"/>
          <w:sz w:val="24"/>
          <w:szCs w:val="24"/>
          <w:lang w:val="fr-FR" w:eastAsia="en-GB"/>
          <w14:ligatures w14:val="none"/>
        </w:rPr>
        <w:t> ? La détention étrangère est de 7604,1 milliards en fin 2023. Sur l</w:t>
      </w:r>
      <w:r w:rsidR="00615A15" w:rsidRPr="00BA2DDB">
        <w:rPr>
          <w:rFonts w:ascii="Times New Roman" w:eastAsia="Times New Roman" w:hAnsi="Times New Roman" w:cs="Times New Roman"/>
          <w:kern w:val="0"/>
          <w:sz w:val="24"/>
          <w:szCs w:val="24"/>
          <w:lang w:val="fr-FR" w:eastAsia="en-GB"/>
          <w14:ligatures w14:val="none"/>
        </w:rPr>
        <w:t>a dette totale</w:t>
      </w:r>
      <w:r w:rsidRPr="00BA2DDB">
        <w:rPr>
          <w:rFonts w:ascii="Times New Roman" w:eastAsia="Times New Roman" w:hAnsi="Times New Roman" w:cs="Times New Roman"/>
          <w:kern w:val="0"/>
          <w:sz w:val="24"/>
          <w:szCs w:val="24"/>
          <w:lang w:val="fr-FR" w:eastAsia="en-GB"/>
          <w14:ligatures w14:val="none"/>
        </w:rPr>
        <w:t xml:space="preserve"> cela revien</w:t>
      </w:r>
      <w:r w:rsidR="009743D4" w:rsidRPr="00BA2DDB">
        <w:rPr>
          <w:rFonts w:ascii="Times New Roman" w:eastAsia="Times New Roman" w:hAnsi="Times New Roman" w:cs="Times New Roman"/>
          <w:kern w:val="0"/>
          <w:sz w:val="24"/>
          <w:szCs w:val="24"/>
          <w:lang w:val="fr-FR" w:eastAsia="en-GB"/>
          <w14:ligatures w14:val="none"/>
        </w:rPr>
        <w:t>t</w:t>
      </w:r>
      <w:r w:rsidRPr="00BA2DDB">
        <w:rPr>
          <w:rFonts w:ascii="Times New Roman" w:eastAsia="Times New Roman" w:hAnsi="Times New Roman" w:cs="Times New Roman"/>
          <w:kern w:val="0"/>
          <w:sz w:val="24"/>
          <w:szCs w:val="24"/>
          <w:lang w:val="fr-FR" w:eastAsia="en-GB"/>
          <w14:ligatures w14:val="none"/>
        </w:rPr>
        <w:t xml:space="preserve"> à 2</w:t>
      </w:r>
      <w:r w:rsidR="00615A15" w:rsidRPr="00BA2DDB">
        <w:rPr>
          <w:rFonts w:ascii="Times New Roman" w:eastAsia="Times New Roman" w:hAnsi="Times New Roman" w:cs="Times New Roman"/>
          <w:kern w:val="0"/>
          <w:sz w:val="24"/>
          <w:szCs w:val="24"/>
          <w:lang w:val="fr-FR" w:eastAsia="en-GB"/>
          <w14:ligatures w14:val="none"/>
        </w:rPr>
        <w:t>2</w:t>
      </w:r>
      <w:r w:rsidR="00F56082" w:rsidRPr="00BA2DDB">
        <w:rPr>
          <w:rFonts w:ascii="Times New Roman" w:eastAsia="Times New Roman" w:hAnsi="Times New Roman" w:cs="Times New Roman"/>
          <w:kern w:val="0"/>
          <w:sz w:val="24"/>
          <w:szCs w:val="24"/>
          <w:lang w:val="fr-FR" w:eastAsia="en-GB"/>
          <w14:ligatures w14:val="none"/>
        </w:rPr>
        <w:t>.</w:t>
      </w:r>
      <w:r w:rsidR="00615A15" w:rsidRPr="00BA2DDB">
        <w:rPr>
          <w:rFonts w:ascii="Times New Roman" w:eastAsia="Times New Roman" w:hAnsi="Times New Roman" w:cs="Times New Roman"/>
          <w:kern w:val="0"/>
          <w:sz w:val="24"/>
          <w:szCs w:val="24"/>
          <w:lang w:val="fr-FR" w:eastAsia="en-GB"/>
          <w14:ligatures w14:val="none"/>
        </w:rPr>
        <w:t>93</w:t>
      </w:r>
      <w:r w:rsidRPr="00BA2DDB">
        <w:rPr>
          <w:rFonts w:ascii="Times New Roman" w:eastAsia="Times New Roman" w:hAnsi="Times New Roman" w:cs="Times New Roman"/>
          <w:kern w:val="0"/>
          <w:sz w:val="24"/>
          <w:szCs w:val="24"/>
          <w:lang w:val="fr-FR" w:eastAsia="en-GB"/>
          <w14:ligatures w14:val="none"/>
        </w:rPr>
        <w:t>%. Donc cela impliquerait une augmentation</w:t>
      </w:r>
      <w:r w:rsidR="00B9653B" w:rsidRPr="00BA2DDB">
        <w:rPr>
          <w:rFonts w:ascii="Times New Roman" w:eastAsia="Times New Roman" w:hAnsi="Times New Roman" w:cs="Times New Roman"/>
          <w:kern w:val="0"/>
          <w:sz w:val="24"/>
          <w:szCs w:val="24"/>
          <w:lang w:val="fr-FR" w:eastAsia="en-GB"/>
          <w14:ligatures w14:val="none"/>
        </w:rPr>
        <w:t xml:space="preserve"> -0.029 * 2</w:t>
      </w:r>
      <w:r w:rsidR="00615A15" w:rsidRPr="00BA2DDB">
        <w:rPr>
          <w:rFonts w:ascii="Times New Roman" w:eastAsia="Times New Roman" w:hAnsi="Times New Roman" w:cs="Times New Roman"/>
          <w:kern w:val="0"/>
          <w:sz w:val="24"/>
          <w:szCs w:val="24"/>
          <w:lang w:val="fr-FR" w:eastAsia="en-GB"/>
          <w14:ligatures w14:val="none"/>
        </w:rPr>
        <w:t>2</w:t>
      </w:r>
      <w:r w:rsidR="00F56082" w:rsidRPr="00BA2DDB">
        <w:rPr>
          <w:rFonts w:ascii="Times New Roman" w:eastAsia="Times New Roman" w:hAnsi="Times New Roman" w:cs="Times New Roman"/>
          <w:kern w:val="0"/>
          <w:sz w:val="24"/>
          <w:szCs w:val="24"/>
          <w:lang w:val="fr-FR" w:eastAsia="en-GB"/>
          <w14:ligatures w14:val="none"/>
        </w:rPr>
        <w:t>.</w:t>
      </w:r>
      <w:r w:rsidR="00615A15" w:rsidRPr="00BA2DDB">
        <w:rPr>
          <w:rFonts w:ascii="Times New Roman" w:eastAsia="Times New Roman" w:hAnsi="Times New Roman" w:cs="Times New Roman"/>
          <w:kern w:val="0"/>
          <w:sz w:val="24"/>
          <w:szCs w:val="24"/>
          <w:lang w:val="fr-FR" w:eastAsia="en-GB"/>
          <w14:ligatures w14:val="none"/>
        </w:rPr>
        <w:t>93</w:t>
      </w:r>
      <w:r w:rsidR="00B9653B" w:rsidRPr="00BA2DDB">
        <w:rPr>
          <w:rFonts w:ascii="Times New Roman" w:eastAsia="Times New Roman" w:hAnsi="Times New Roman" w:cs="Times New Roman"/>
          <w:kern w:val="0"/>
          <w:sz w:val="24"/>
          <w:szCs w:val="24"/>
          <w:lang w:val="fr-FR" w:eastAsia="en-GB"/>
          <w14:ligatures w14:val="none"/>
        </w:rPr>
        <w:t xml:space="preserve">% = </w:t>
      </w:r>
      <w:r w:rsidR="00972010" w:rsidRPr="00BA2DDB">
        <w:rPr>
          <w:rFonts w:ascii="Times New Roman" w:eastAsia="Times New Roman" w:hAnsi="Times New Roman" w:cs="Times New Roman"/>
          <w:kern w:val="0"/>
          <w:sz w:val="24"/>
          <w:szCs w:val="24"/>
          <w:lang w:val="fr-FR" w:eastAsia="en-GB"/>
          <w14:ligatures w14:val="none"/>
        </w:rPr>
        <w:t>+</w:t>
      </w:r>
      <w:r w:rsidR="00C54412" w:rsidRPr="00BA2DDB">
        <w:rPr>
          <w:rFonts w:ascii="Times New Roman" w:eastAsia="Times New Roman" w:hAnsi="Times New Roman" w:cs="Times New Roman"/>
          <w:kern w:val="0"/>
          <w:sz w:val="24"/>
          <w:szCs w:val="24"/>
          <w:lang w:val="fr-FR" w:eastAsia="en-GB"/>
          <w14:ligatures w14:val="none"/>
        </w:rPr>
        <w:t>0.</w:t>
      </w:r>
      <w:r w:rsidR="00615A15" w:rsidRPr="00BA2DDB">
        <w:rPr>
          <w:rFonts w:ascii="Times New Roman" w:eastAsia="Times New Roman" w:hAnsi="Times New Roman" w:cs="Times New Roman"/>
          <w:kern w:val="0"/>
          <w:sz w:val="24"/>
          <w:szCs w:val="24"/>
          <w:lang w:val="fr-FR" w:eastAsia="en-GB"/>
          <w14:ligatures w14:val="none"/>
        </w:rPr>
        <w:t>67</w:t>
      </w:r>
      <w:r w:rsidR="00C54412" w:rsidRPr="00BA2DDB">
        <w:rPr>
          <w:rFonts w:ascii="Times New Roman" w:eastAsia="Times New Roman" w:hAnsi="Times New Roman" w:cs="Times New Roman"/>
          <w:kern w:val="0"/>
          <w:sz w:val="24"/>
          <w:szCs w:val="24"/>
          <w:lang w:val="fr-FR" w:eastAsia="en-GB"/>
          <w14:ligatures w14:val="none"/>
        </w:rPr>
        <w:t>% de taux d</w:t>
      </w:r>
      <w:r w:rsidR="00615A15" w:rsidRPr="00BA2DDB">
        <w:rPr>
          <w:rFonts w:ascii="Times New Roman" w:eastAsia="Times New Roman" w:hAnsi="Times New Roman" w:cs="Times New Roman"/>
          <w:kern w:val="0"/>
          <w:sz w:val="24"/>
          <w:szCs w:val="24"/>
          <w:lang w:val="fr-FR" w:eastAsia="en-GB"/>
          <w14:ligatures w14:val="none"/>
        </w:rPr>
        <w:t>e rendement</w:t>
      </w:r>
      <w:r w:rsidR="00C54412" w:rsidRPr="00BA2DDB">
        <w:rPr>
          <w:rFonts w:ascii="Times New Roman" w:eastAsia="Times New Roman" w:hAnsi="Times New Roman" w:cs="Times New Roman"/>
          <w:kern w:val="0"/>
          <w:sz w:val="24"/>
          <w:szCs w:val="24"/>
          <w:lang w:val="fr-FR" w:eastAsia="en-GB"/>
          <w14:ligatures w14:val="none"/>
        </w:rPr>
        <w:t>.</w:t>
      </w:r>
    </w:p>
    <w:p w14:paraId="29E3CEF4" w14:textId="3C5F6AA4" w:rsidR="00540632" w:rsidRPr="00BA2DDB" w:rsidRDefault="00087C20" w:rsidP="00540632">
      <w:pPr>
        <w:spacing w:line="360" w:lineRule="auto"/>
        <w:jc w:val="both"/>
        <w:rPr>
          <w:rFonts w:ascii="Times New Roman" w:eastAsia="Times New Roman" w:hAnsi="Times New Roman" w:cs="Times New Roman"/>
          <w:i/>
          <w:iCs/>
          <w:kern w:val="0"/>
          <w:sz w:val="24"/>
          <w:szCs w:val="24"/>
          <w:lang w:val="fr-FR" w:eastAsia="en-GB"/>
          <w14:ligatures w14:val="none"/>
        </w:rPr>
      </w:pPr>
      <w:r w:rsidRPr="00BA2DDB">
        <w:rPr>
          <w:rFonts w:ascii="Times New Roman" w:eastAsia="Times New Roman" w:hAnsi="Times New Roman" w:cs="Times New Roman"/>
          <w:i/>
          <w:iCs/>
          <w:kern w:val="0"/>
          <w:sz w:val="24"/>
          <w:szCs w:val="24"/>
          <w:lang w:val="fr-FR" w:eastAsia="en-GB"/>
          <w14:ligatures w14:val="none"/>
        </w:rPr>
        <w:t>Impact de la détention privée :</w:t>
      </w:r>
    </w:p>
    <w:p w14:paraId="123FFD86" w14:textId="56384BBB" w:rsidR="00531FF3" w:rsidRPr="00BA2DDB" w:rsidRDefault="00DB5B92" w:rsidP="00540632">
      <w:pPr>
        <w:spacing w:line="360" w:lineRule="auto"/>
        <w:jc w:val="both"/>
        <w:rPr>
          <w:rFonts w:ascii="Times New Roman" w:eastAsiaTheme="minorEastAsia" w:hAnsi="Times New Roman" w:cs="Times New Roman"/>
          <w:color w:val="0D0D0D"/>
          <w:sz w:val="24"/>
          <w:szCs w:val="24"/>
          <w:shd w:val="clear" w:color="auto" w:fill="FFFFFF"/>
          <w:lang w:val="fr-FR"/>
        </w:rPr>
      </w:pPr>
      <w:r w:rsidRPr="00BA2DDB">
        <w:rPr>
          <w:rFonts w:ascii="Times New Roman" w:eastAsiaTheme="minorEastAsia" w:hAnsi="Times New Roman" w:cs="Times New Roman"/>
          <w:color w:val="0D0D0D"/>
          <w:sz w:val="24"/>
          <w:szCs w:val="24"/>
          <w:shd w:val="clear" w:color="auto" w:fill="FFFFFF"/>
          <w:lang w:val="fr-FR"/>
        </w:rPr>
        <w:t>Dans le modèle « </w:t>
      </w:r>
      <w:proofErr w:type="spellStart"/>
      <w:r w:rsidRPr="00BA2DDB">
        <w:rPr>
          <w:rFonts w:ascii="Times New Roman" w:eastAsiaTheme="minorEastAsia" w:hAnsi="Times New Roman" w:cs="Times New Roman"/>
          <w:color w:val="0D0D0D"/>
          <w:sz w:val="24"/>
          <w:szCs w:val="24"/>
          <w:shd w:val="clear" w:color="auto" w:fill="FFFFFF"/>
          <w:lang w:val="fr-FR"/>
        </w:rPr>
        <w:t>prive_stock</w:t>
      </w:r>
      <w:proofErr w:type="spellEnd"/>
      <w:r w:rsidRPr="00BA2DDB">
        <w:rPr>
          <w:rFonts w:ascii="Times New Roman" w:eastAsiaTheme="minorEastAsia" w:hAnsi="Times New Roman" w:cs="Times New Roman"/>
          <w:color w:val="0D0D0D"/>
          <w:sz w:val="24"/>
          <w:szCs w:val="24"/>
          <w:shd w:val="clear" w:color="auto" w:fill="FFFFFF"/>
          <w:lang w:val="fr-FR"/>
        </w:rPr>
        <w:t> »</w:t>
      </w:r>
      <w:r w:rsidR="00842354" w:rsidRPr="00BA2DDB">
        <w:rPr>
          <w:rFonts w:ascii="Times New Roman" w:eastAsiaTheme="minorEastAsia" w:hAnsi="Times New Roman" w:cs="Times New Roman"/>
          <w:color w:val="0D0D0D"/>
          <w:sz w:val="24"/>
          <w:szCs w:val="24"/>
          <w:shd w:val="clear" w:color="auto" w:fill="FFFFFF"/>
          <w:lang w:val="fr-FR"/>
        </w:rPr>
        <w:t>,</w:t>
      </w:r>
      <w:r w:rsidRPr="00BA2DDB">
        <w:rPr>
          <w:rFonts w:ascii="Times New Roman" w:eastAsiaTheme="minorEastAsia" w:hAnsi="Times New Roman" w:cs="Times New Roman"/>
          <w:color w:val="0D0D0D"/>
          <w:sz w:val="24"/>
          <w:szCs w:val="24"/>
          <w:shd w:val="clear" w:color="auto" w:fill="FFFFFF"/>
          <w:lang w:val="fr-FR"/>
        </w:rPr>
        <w:t xml:space="preserve"> </w:t>
      </w:r>
      <w:r w:rsidR="00531FF3" w:rsidRPr="00BA2DDB">
        <w:rPr>
          <w:rFonts w:ascii="Times New Roman" w:eastAsiaTheme="minorEastAsia" w:hAnsi="Times New Roman" w:cs="Times New Roman"/>
          <w:color w:val="0D0D0D"/>
          <w:sz w:val="24"/>
          <w:szCs w:val="24"/>
          <w:shd w:val="clear" w:color="auto" w:fill="FFFFFF"/>
          <w:lang w:val="fr-FR"/>
        </w:rPr>
        <w:t>la variable privée</w:t>
      </w:r>
      <w:r w:rsidRPr="00BA2DDB">
        <w:rPr>
          <w:rFonts w:ascii="Times New Roman" w:eastAsiaTheme="minorEastAsia" w:hAnsi="Times New Roman" w:cs="Times New Roman"/>
          <w:color w:val="0D0D0D"/>
          <w:sz w:val="24"/>
          <w:szCs w:val="24"/>
          <w:shd w:val="clear" w:color="auto" w:fill="FFFFFF"/>
          <w:lang w:val="fr-FR"/>
        </w:rPr>
        <w:t xml:space="preserve"> </w:t>
      </w:r>
      <w:r w:rsidR="00842354" w:rsidRPr="00BA2DDB">
        <w:rPr>
          <w:rFonts w:ascii="Times New Roman" w:eastAsiaTheme="minorEastAsia" w:hAnsi="Times New Roman" w:cs="Times New Roman"/>
          <w:color w:val="0D0D0D"/>
          <w:sz w:val="24"/>
          <w:szCs w:val="24"/>
          <w:shd w:val="clear" w:color="auto" w:fill="FFFFFF"/>
          <w:lang w:val="fr-FR"/>
        </w:rPr>
        <w:t>a</w:t>
      </w:r>
      <w:r w:rsidRPr="00BA2DDB">
        <w:rPr>
          <w:rFonts w:ascii="Times New Roman" w:eastAsiaTheme="minorEastAsia" w:hAnsi="Times New Roman" w:cs="Times New Roman"/>
          <w:color w:val="0D0D0D"/>
          <w:sz w:val="24"/>
          <w:szCs w:val="24"/>
          <w:shd w:val="clear" w:color="auto" w:fill="FFFFFF"/>
          <w:lang w:val="fr-FR"/>
        </w:rPr>
        <w:t xml:space="preserve"> un impact de -0.023, lorsque</w:t>
      </w:r>
      <w:r w:rsidR="00842354" w:rsidRPr="00BA2DDB">
        <w:rPr>
          <w:rFonts w:ascii="Times New Roman" w:eastAsiaTheme="minorEastAsia" w:hAnsi="Times New Roman" w:cs="Times New Roman"/>
          <w:color w:val="0D0D0D"/>
          <w:sz w:val="24"/>
          <w:szCs w:val="24"/>
          <w:shd w:val="clear" w:color="auto" w:fill="FFFFFF"/>
          <w:lang w:val="fr-FR"/>
        </w:rPr>
        <w:t xml:space="preserve"> le</w:t>
      </w:r>
      <w:r w:rsidRPr="00BA2DDB">
        <w:rPr>
          <w:rFonts w:ascii="Times New Roman" w:eastAsiaTheme="minorEastAsia" w:hAnsi="Times New Roman" w:cs="Times New Roman"/>
          <w:color w:val="0D0D0D"/>
          <w:sz w:val="24"/>
          <w:szCs w:val="24"/>
          <w:shd w:val="clear" w:color="auto" w:fill="FFFFFF"/>
          <w:lang w:val="fr-FR"/>
        </w:rPr>
        <w:t xml:space="preserve"> modèle est combiné avec les stocks chinois</w:t>
      </w:r>
      <w:r w:rsidR="00842354" w:rsidRPr="00BA2DDB">
        <w:rPr>
          <w:rFonts w:ascii="Times New Roman" w:eastAsiaTheme="minorEastAsia" w:hAnsi="Times New Roman" w:cs="Times New Roman"/>
          <w:color w:val="0D0D0D"/>
          <w:sz w:val="24"/>
          <w:szCs w:val="24"/>
          <w:shd w:val="clear" w:color="auto" w:fill="FFFFFF"/>
          <w:lang w:val="fr-FR"/>
        </w:rPr>
        <w:t>,</w:t>
      </w:r>
      <w:r w:rsidRPr="00BA2DDB">
        <w:rPr>
          <w:rFonts w:ascii="Times New Roman" w:eastAsiaTheme="minorEastAsia" w:hAnsi="Times New Roman" w:cs="Times New Roman"/>
          <w:color w:val="0D0D0D"/>
          <w:sz w:val="24"/>
          <w:szCs w:val="24"/>
          <w:shd w:val="clear" w:color="auto" w:fill="FFFFFF"/>
          <w:lang w:val="fr-FR"/>
        </w:rPr>
        <w:t xml:space="preserve"> </w:t>
      </w:r>
      <w:r w:rsidR="00531FF3" w:rsidRPr="00BA2DDB">
        <w:rPr>
          <w:rFonts w:ascii="Times New Roman" w:eastAsiaTheme="minorEastAsia" w:hAnsi="Times New Roman" w:cs="Times New Roman"/>
          <w:color w:val="0D0D0D"/>
          <w:sz w:val="24"/>
          <w:szCs w:val="24"/>
          <w:shd w:val="clear" w:color="auto" w:fill="FFFFFF"/>
          <w:lang w:val="fr-FR"/>
        </w:rPr>
        <w:t>la variable privée</w:t>
      </w:r>
      <w:r w:rsidRPr="00BA2DDB">
        <w:rPr>
          <w:rFonts w:ascii="Times New Roman" w:eastAsiaTheme="minorEastAsia" w:hAnsi="Times New Roman" w:cs="Times New Roman"/>
          <w:color w:val="0D0D0D"/>
          <w:sz w:val="24"/>
          <w:szCs w:val="24"/>
          <w:shd w:val="clear" w:color="auto" w:fill="FFFFFF"/>
          <w:lang w:val="fr-FR"/>
        </w:rPr>
        <w:t xml:space="preserve"> est de -0.019 et combiné avec </w:t>
      </w:r>
      <w:r w:rsidR="00531FF3" w:rsidRPr="00BA2DDB">
        <w:rPr>
          <w:rFonts w:ascii="Times New Roman" w:eastAsiaTheme="minorEastAsia" w:hAnsi="Times New Roman" w:cs="Times New Roman"/>
          <w:color w:val="0D0D0D"/>
          <w:sz w:val="24"/>
          <w:szCs w:val="24"/>
          <w:shd w:val="clear" w:color="auto" w:fill="FFFFFF"/>
          <w:lang w:val="fr-FR"/>
        </w:rPr>
        <w:t>les stocks étrangers</w:t>
      </w:r>
      <w:r w:rsidRPr="00BA2DDB">
        <w:rPr>
          <w:rFonts w:ascii="Times New Roman" w:eastAsiaTheme="minorEastAsia" w:hAnsi="Times New Roman" w:cs="Times New Roman"/>
          <w:color w:val="0D0D0D"/>
          <w:sz w:val="24"/>
          <w:szCs w:val="24"/>
          <w:shd w:val="clear" w:color="auto" w:fill="FFFFFF"/>
          <w:lang w:val="fr-FR"/>
        </w:rPr>
        <w:t xml:space="preserve"> </w:t>
      </w:r>
      <w:r w:rsidR="00531FF3" w:rsidRPr="00BA2DDB">
        <w:rPr>
          <w:rFonts w:ascii="Times New Roman" w:eastAsiaTheme="minorEastAsia" w:hAnsi="Times New Roman" w:cs="Times New Roman"/>
          <w:color w:val="0D0D0D"/>
          <w:sz w:val="24"/>
          <w:szCs w:val="24"/>
          <w:shd w:val="clear" w:color="auto" w:fill="FFFFFF"/>
          <w:lang w:val="fr-FR"/>
        </w:rPr>
        <w:t>la variable privée</w:t>
      </w:r>
      <w:r w:rsidRPr="00BA2DDB">
        <w:rPr>
          <w:rFonts w:ascii="Times New Roman" w:eastAsiaTheme="minorEastAsia" w:hAnsi="Times New Roman" w:cs="Times New Roman"/>
          <w:color w:val="0D0D0D"/>
          <w:sz w:val="24"/>
          <w:szCs w:val="24"/>
          <w:shd w:val="clear" w:color="auto" w:fill="FFFFFF"/>
          <w:lang w:val="fr-FR"/>
        </w:rPr>
        <w:t xml:space="preserve"> est de -0.017</w:t>
      </w:r>
      <w:r w:rsidR="00531FF3" w:rsidRPr="00BA2DDB">
        <w:rPr>
          <w:rFonts w:ascii="Times New Roman" w:eastAsiaTheme="minorEastAsia" w:hAnsi="Times New Roman" w:cs="Times New Roman"/>
          <w:color w:val="0D0D0D"/>
          <w:sz w:val="24"/>
          <w:szCs w:val="24"/>
          <w:shd w:val="clear" w:color="auto" w:fill="FFFFFF"/>
          <w:lang w:val="fr-FR"/>
        </w:rPr>
        <w:t>.</w:t>
      </w:r>
      <w:r w:rsidR="00615A15" w:rsidRPr="00BA2DDB">
        <w:rPr>
          <w:rFonts w:ascii="Times New Roman" w:eastAsiaTheme="minorEastAsia" w:hAnsi="Times New Roman" w:cs="Times New Roman"/>
          <w:color w:val="0D0D0D"/>
          <w:sz w:val="24"/>
          <w:szCs w:val="24"/>
          <w:shd w:val="clear" w:color="auto" w:fill="FFFFFF"/>
          <w:lang w:val="fr-FR"/>
        </w:rPr>
        <w:t xml:space="preserve"> </w:t>
      </w:r>
    </w:p>
    <w:p w14:paraId="29D32C35" w14:textId="175AD23C" w:rsidR="00540632" w:rsidRPr="00BA2DDB" w:rsidRDefault="00540632" w:rsidP="00540632">
      <w:pPr>
        <w:spacing w:line="360" w:lineRule="auto"/>
        <w:jc w:val="both"/>
        <w:rPr>
          <w:rFonts w:ascii="Times New Roman" w:eastAsia="Times New Roman" w:hAnsi="Times New Roman" w:cs="Times New Roman"/>
          <w:i/>
          <w:iCs/>
          <w:kern w:val="0"/>
          <w:sz w:val="24"/>
          <w:szCs w:val="24"/>
          <w:lang w:val="fr-FR" w:eastAsia="en-GB"/>
          <w14:ligatures w14:val="none"/>
        </w:rPr>
      </w:pPr>
      <w:r w:rsidRPr="00BA2DDB">
        <w:rPr>
          <w:rFonts w:ascii="Times New Roman" w:eastAsia="Times New Roman" w:hAnsi="Times New Roman" w:cs="Times New Roman"/>
          <w:i/>
          <w:iCs/>
          <w:kern w:val="0"/>
          <w:sz w:val="24"/>
          <w:szCs w:val="24"/>
          <w:lang w:val="fr-FR" w:eastAsia="en-GB"/>
          <w14:ligatures w14:val="none"/>
        </w:rPr>
        <w:t>Analyse globale :</w:t>
      </w:r>
    </w:p>
    <w:p w14:paraId="2A8ACC19" w14:textId="77777777" w:rsidR="00087C20" w:rsidRPr="00BA2DDB" w:rsidRDefault="00540632" w:rsidP="00540632">
      <w:pPr>
        <w:spacing w:line="360" w:lineRule="auto"/>
        <w:jc w:val="both"/>
        <w:rPr>
          <w:rFonts w:ascii="Times New Roman" w:eastAsiaTheme="minorEastAsia" w:hAnsi="Times New Roman" w:cs="Times New Roman"/>
          <w:color w:val="0D0D0D"/>
          <w:sz w:val="24"/>
          <w:szCs w:val="24"/>
          <w:shd w:val="clear" w:color="auto" w:fill="FFFFFF"/>
          <w:lang w:val="fr-FR"/>
        </w:rPr>
      </w:pPr>
      <w:r w:rsidRPr="00BA2DDB">
        <w:rPr>
          <w:rFonts w:ascii="Times New Roman" w:eastAsiaTheme="minorEastAsia" w:hAnsi="Times New Roman" w:cs="Times New Roman"/>
          <w:color w:val="0D0D0D"/>
          <w:sz w:val="24"/>
          <w:szCs w:val="24"/>
          <w:shd w:val="clear" w:color="auto" w:fill="FFFFFF"/>
          <w:lang w:val="fr-FR"/>
        </w:rPr>
        <w:t>Les questions que l’on s’était posé</w:t>
      </w:r>
      <w:r w:rsidR="009F71E1" w:rsidRPr="00BA2DDB">
        <w:rPr>
          <w:rFonts w:ascii="Times New Roman" w:eastAsiaTheme="minorEastAsia" w:hAnsi="Times New Roman" w:cs="Times New Roman"/>
          <w:color w:val="0D0D0D"/>
          <w:sz w:val="24"/>
          <w:szCs w:val="24"/>
          <w:shd w:val="clear" w:color="auto" w:fill="FFFFFF"/>
          <w:lang w:val="fr-FR"/>
        </w:rPr>
        <w:t>es</w:t>
      </w:r>
      <w:r w:rsidRPr="00BA2DDB">
        <w:rPr>
          <w:rFonts w:ascii="Times New Roman" w:eastAsiaTheme="minorEastAsia" w:hAnsi="Times New Roman" w:cs="Times New Roman"/>
          <w:color w:val="0D0D0D"/>
          <w:sz w:val="24"/>
          <w:szCs w:val="24"/>
          <w:shd w:val="clear" w:color="auto" w:fill="FFFFFF"/>
          <w:lang w:val="fr-FR"/>
        </w:rPr>
        <w:t xml:space="preserve"> plus haut sont les suivantes : </w:t>
      </w:r>
    </w:p>
    <w:p w14:paraId="757B2BA9" w14:textId="77777777" w:rsidR="00087C20" w:rsidRPr="00BA2DDB" w:rsidRDefault="00540632" w:rsidP="00540632">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Est-ce que la dette détenue par le privé a un impact différent que la dette détenue par le reste des détenteurs sur le rendement à long terme</w:t>
      </w:r>
      <w:r w:rsidR="00B37DBA" w:rsidRPr="00BA2DDB">
        <w:rPr>
          <w:rFonts w:ascii="Times New Roman" w:eastAsia="Times New Roman" w:hAnsi="Times New Roman" w:cs="Times New Roman"/>
          <w:kern w:val="0"/>
          <w:sz w:val="24"/>
          <w:szCs w:val="24"/>
          <w:lang w:val="fr-FR" w:eastAsia="en-GB"/>
          <w14:ligatures w14:val="none"/>
        </w:rPr>
        <w:t> ?</w:t>
      </w:r>
      <w:r w:rsidRPr="00BA2DDB">
        <w:rPr>
          <w:rFonts w:ascii="Times New Roman" w:eastAsia="Times New Roman" w:hAnsi="Times New Roman" w:cs="Times New Roman"/>
          <w:kern w:val="0"/>
          <w:sz w:val="24"/>
          <w:szCs w:val="24"/>
          <w:lang w:val="fr-FR" w:eastAsia="en-GB"/>
          <w14:ligatures w14:val="none"/>
        </w:rPr>
        <w:t xml:space="preserve"> Le reste des détenteurs étant ici la réserve fédérale et le gouvernement. </w:t>
      </w:r>
    </w:p>
    <w:p w14:paraId="12D08DC0" w14:textId="3885E6F8" w:rsidR="00540632" w:rsidRPr="00BA2DDB" w:rsidRDefault="00540632" w:rsidP="00540632">
      <w:pPr>
        <w:spacing w:line="360" w:lineRule="auto"/>
        <w:jc w:val="both"/>
        <w:rPr>
          <w:rFonts w:ascii="Times New Roman" w:eastAsiaTheme="minorEastAsia" w:hAnsi="Times New Roman" w:cs="Times New Roman"/>
          <w:color w:val="0D0D0D"/>
          <w:sz w:val="24"/>
          <w:szCs w:val="24"/>
          <w:shd w:val="clear" w:color="auto" w:fill="FFFFFF"/>
          <w:lang w:val="fr-FR"/>
        </w:rPr>
      </w:pPr>
      <w:r w:rsidRPr="00BA2DDB">
        <w:rPr>
          <w:rFonts w:ascii="Times New Roman" w:eastAsiaTheme="minorEastAsia" w:hAnsi="Times New Roman" w:cs="Times New Roman"/>
          <w:color w:val="0D0D0D"/>
          <w:sz w:val="24"/>
          <w:szCs w:val="24"/>
          <w:shd w:val="clear" w:color="auto" w:fill="FFFFFF"/>
          <w:lang w:val="fr-FR"/>
        </w:rPr>
        <w:t>Est-ce que le fait que les pays étrangers détiennent X% de la dette total</w:t>
      </w:r>
      <w:r w:rsidR="009F71E1" w:rsidRPr="00BA2DDB">
        <w:rPr>
          <w:rFonts w:ascii="Times New Roman" w:eastAsiaTheme="minorEastAsia" w:hAnsi="Times New Roman" w:cs="Times New Roman"/>
          <w:color w:val="0D0D0D"/>
          <w:sz w:val="24"/>
          <w:szCs w:val="24"/>
          <w:shd w:val="clear" w:color="auto" w:fill="FFFFFF"/>
          <w:lang w:val="fr-FR"/>
        </w:rPr>
        <w:t>e</w:t>
      </w:r>
      <w:r w:rsidRPr="00BA2DDB">
        <w:rPr>
          <w:rFonts w:ascii="Times New Roman" w:eastAsiaTheme="minorEastAsia" w:hAnsi="Times New Roman" w:cs="Times New Roman"/>
          <w:color w:val="0D0D0D"/>
          <w:sz w:val="24"/>
          <w:szCs w:val="24"/>
          <w:shd w:val="clear" w:color="auto" w:fill="FFFFFF"/>
          <w:lang w:val="fr-FR"/>
        </w:rPr>
        <w:t xml:space="preserve"> influence différemment que si </w:t>
      </w:r>
      <w:r w:rsidR="009F71E1" w:rsidRPr="00BA2DDB">
        <w:rPr>
          <w:rFonts w:ascii="Times New Roman" w:eastAsiaTheme="minorEastAsia" w:hAnsi="Times New Roman" w:cs="Times New Roman"/>
          <w:color w:val="0D0D0D"/>
          <w:sz w:val="24"/>
          <w:szCs w:val="24"/>
          <w:shd w:val="clear" w:color="auto" w:fill="FFFFFF"/>
          <w:lang w:val="fr-FR"/>
        </w:rPr>
        <w:t>cette part é</w:t>
      </w:r>
      <w:r w:rsidRPr="00BA2DDB">
        <w:rPr>
          <w:rFonts w:ascii="Times New Roman" w:eastAsiaTheme="minorEastAsia" w:hAnsi="Times New Roman" w:cs="Times New Roman"/>
          <w:color w:val="0D0D0D"/>
          <w:sz w:val="24"/>
          <w:szCs w:val="24"/>
          <w:shd w:val="clear" w:color="auto" w:fill="FFFFFF"/>
          <w:lang w:val="fr-FR"/>
        </w:rPr>
        <w:t>tait détenue par le privé ? Et</w:t>
      </w:r>
      <w:r w:rsidR="009F71E1" w:rsidRPr="00BA2DDB">
        <w:rPr>
          <w:rFonts w:ascii="Times New Roman" w:eastAsiaTheme="minorEastAsia" w:hAnsi="Times New Roman" w:cs="Times New Roman"/>
          <w:color w:val="0D0D0D"/>
          <w:sz w:val="24"/>
          <w:szCs w:val="24"/>
          <w:shd w:val="clear" w:color="auto" w:fill="FFFFFF"/>
          <w:lang w:val="fr-FR"/>
        </w:rPr>
        <w:t>,</w:t>
      </w:r>
      <w:r w:rsidRPr="00BA2DDB">
        <w:rPr>
          <w:rFonts w:ascii="Times New Roman" w:eastAsiaTheme="minorEastAsia" w:hAnsi="Times New Roman" w:cs="Times New Roman"/>
          <w:color w:val="0D0D0D"/>
          <w:sz w:val="24"/>
          <w:szCs w:val="24"/>
          <w:shd w:val="clear" w:color="auto" w:fill="FFFFFF"/>
          <w:lang w:val="fr-FR"/>
        </w:rPr>
        <w:t xml:space="preserve"> plus spécifiquement</w:t>
      </w:r>
      <w:r w:rsidR="009F71E1" w:rsidRPr="00BA2DDB">
        <w:rPr>
          <w:rFonts w:ascii="Times New Roman" w:eastAsiaTheme="minorEastAsia" w:hAnsi="Times New Roman" w:cs="Times New Roman"/>
          <w:color w:val="0D0D0D"/>
          <w:sz w:val="24"/>
          <w:szCs w:val="24"/>
          <w:shd w:val="clear" w:color="auto" w:fill="FFFFFF"/>
          <w:lang w:val="fr-FR"/>
        </w:rPr>
        <w:t>,</w:t>
      </w:r>
      <w:r w:rsidRPr="00BA2DDB">
        <w:rPr>
          <w:rFonts w:ascii="Times New Roman" w:eastAsiaTheme="minorEastAsia" w:hAnsi="Times New Roman" w:cs="Times New Roman"/>
          <w:color w:val="0D0D0D"/>
          <w:sz w:val="24"/>
          <w:szCs w:val="24"/>
          <w:shd w:val="clear" w:color="auto" w:fill="FFFFFF"/>
          <w:lang w:val="fr-FR"/>
        </w:rPr>
        <w:t xml:space="preserve"> tester si la Chine</w:t>
      </w:r>
      <w:r w:rsidR="00B37DBA" w:rsidRPr="00BA2DDB">
        <w:rPr>
          <w:rFonts w:ascii="Times New Roman" w:eastAsiaTheme="minorEastAsia" w:hAnsi="Times New Roman" w:cs="Times New Roman"/>
          <w:color w:val="0D0D0D"/>
          <w:sz w:val="24"/>
          <w:szCs w:val="24"/>
          <w:shd w:val="clear" w:color="auto" w:fill="FFFFFF"/>
          <w:lang w:val="fr-FR"/>
        </w:rPr>
        <w:t>,</w:t>
      </w:r>
      <w:r w:rsidRPr="00BA2DDB">
        <w:rPr>
          <w:rFonts w:ascii="Times New Roman" w:eastAsiaTheme="minorEastAsia" w:hAnsi="Times New Roman" w:cs="Times New Roman"/>
          <w:color w:val="0D0D0D"/>
          <w:sz w:val="24"/>
          <w:szCs w:val="24"/>
          <w:shd w:val="clear" w:color="auto" w:fill="FFFFFF"/>
          <w:lang w:val="fr-FR"/>
        </w:rPr>
        <w:t xml:space="preserve"> en particulier</w:t>
      </w:r>
      <w:r w:rsidR="00B37DBA" w:rsidRPr="00BA2DDB">
        <w:rPr>
          <w:rFonts w:ascii="Times New Roman" w:eastAsiaTheme="minorEastAsia" w:hAnsi="Times New Roman" w:cs="Times New Roman"/>
          <w:color w:val="0D0D0D"/>
          <w:sz w:val="24"/>
          <w:szCs w:val="24"/>
          <w:shd w:val="clear" w:color="auto" w:fill="FFFFFF"/>
          <w:lang w:val="fr-FR"/>
        </w:rPr>
        <w:t>,</w:t>
      </w:r>
      <w:r w:rsidRPr="00BA2DDB">
        <w:rPr>
          <w:rFonts w:ascii="Times New Roman" w:eastAsiaTheme="minorEastAsia" w:hAnsi="Times New Roman" w:cs="Times New Roman"/>
          <w:color w:val="0D0D0D"/>
          <w:sz w:val="24"/>
          <w:szCs w:val="24"/>
          <w:shd w:val="clear" w:color="auto" w:fill="FFFFFF"/>
          <w:lang w:val="fr-FR"/>
        </w:rPr>
        <w:t xml:space="preserve"> a une influence différente </w:t>
      </w:r>
      <w:r w:rsidR="009F71E1" w:rsidRPr="00BA2DDB">
        <w:rPr>
          <w:rFonts w:ascii="Times New Roman" w:eastAsiaTheme="minorEastAsia" w:hAnsi="Times New Roman" w:cs="Times New Roman"/>
          <w:color w:val="0D0D0D"/>
          <w:sz w:val="24"/>
          <w:szCs w:val="24"/>
          <w:shd w:val="clear" w:color="auto" w:fill="FFFFFF"/>
          <w:lang w:val="fr-FR"/>
        </w:rPr>
        <w:t>que les</w:t>
      </w:r>
      <w:r w:rsidRPr="00BA2DDB">
        <w:rPr>
          <w:rFonts w:ascii="Times New Roman" w:eastAsiaTheme="minorEastAsia" w:hAnsi="Times New Roman" w:cs="Times New Roman"/>
          <w:color w:val="0D0D0D"/>
          <w:sz w:val="24"/>
          <w:szCs w:val="24"/>
          <w:shd w:val="clear" w:color="auto" w:fill="FFFFFF"/>
          <w:lang w:val="fr-FR"/>
        </w:rPr>
        <w:t xml:space="preserve"> autres pays étranger</w:t>
      </w:r>
      <w:r w:rsidR="009F71E1" w:rsidRPr="00BA2DDB">
        <w:rPr>
          <w:rFonts w:ascii="Times New Roman" w:eastAsiaTheme="minorEastAsia" w:hAnsi="Times New Roman" w:cs="Times New Roman"/>
          <w:color w:val="0D0D0D"/>
          <w:sz w:val="24"/>
          <w:szCs w:val="24"/>
          <w:shd w:val="clear" w:color="auto" w:fill="FFFFFF"/>
          <w:lang w:val="fr-FR"/>
        </w:rPr>
        <w:t>s</w:t>
      </w:r>
      <w:r w:rsidRPr="00BA2DDB">
        <w:rPr>
          <w:rFonts w:ascii="Times New Roman" w:eastAsiaTheme="minorEastAsia" w:hAnsi="Times New Roman" w:cs="Times New Roman"/>
          <w:color w:val="0D0D0D"/>
          <w:sz w:val="24"/>
          <w:szCs w:val="24"/>
          <w:shd w:val="clear" w:color="auto" w:fill="FFFFFF"/>
          <w:lang w:val="fr-FR"/>
        </w:rPr>
        <w:t> ?</w:t>
      </w:r>
    </w:p>
    <w:p w14:paraId="65DACCD3" w14:textId="3D7ECA4A" w:rsidR="00540632" w:rsidRPr="00BA2DDB" w:rsidRDefault="00540632" w:rsidP="00540632">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Etant donné</w:t>
      </w:r>
      <w:r w:rsidR="009F71E1" w:rsidRPr="00BA2DDB">
        <w:rPr>
          <w:rFonts w:ascii="Times New Roman" w:eastAsia="Times New Roman" w:hAnsi="Times New Roman" w:cs="Times New Roman"/>
          <w:kern w:val="0"/>
          <w:sz w:val="24"/>
          <w:szCs w:val="24"/>
          <w:lang w:val="fr-FR" w:eastAsia="en-GB"/>
          <w14:ligatures w14:val="none"/>
        </w:rPr>
        <w:t xml:space="preserve"> </w:t>
      </w:r>
      <w:r w:rsidRPr="00BA2DDB">
        <w:rPr>
          <w:rFonts w:ascii="Times New Roman" w:eastAsia="Times New Roman" w:hAnsi="Times New Roman" w:cs="Times New Roman"/>
          <w:kern w:val="0"/>
          <w:sz w:val="24"/>
          <w:szCs w:val="24"/>
          <w:lang w:val="fr-FR" w:eastAsia="en-GB"/>
          <w14:ligatures w14:val="none"/>
        </w:rPr>
        <w:t>que les trois ont une influence négative</w:t>
      </w:r>
      <w:r w:rsidR="009F71E1" w:rsidRPr="00BA2DDB">
        <w:rPr>
          <w:rFonts w:ascii="Times New Roman" w:eastAsia="Times New Roman" w:hAnsi="Times New Roman" w:cs="Times New Roman"/>
          <w:kern w:val="0"/>
          <w:sz w:val="24"/>
          <w:szCs w:val="24"/>
          <w:lang w:val="fr-FR" w:eastAsia="en-GB"/>
          <w14:ligatures w14:val="none"/>
        </w:rPr>
        <w:t>,</w:t>
      </w:r>
      <w:r w:rsidRPr="00BA2DDB">
        <w:rPr>
          <w:rFonts w:ascii="Times New Roman" w:eastAsia="Times New Roman" w:hAnsi="Times New Roman" w:cs="Times New Roman"/>
          <w:kern w:val="0"/>
          <w:sz w:val="24"/>
          <w:szCs w:val="24"/>
          <w:lang w:val="fr-FR" w:eastAsia="en-GB"/>
          <w14:ligatures w14:val="none"/>
        </w:rPr>
        <w:t xml:space="preserve"> il est intéressant de s</w:t>
      </w:r>
      <w:r w:rsidR="000C094E">
        <w:rPr>
          <w:rFonts w:ascii="Times New Roman" w:eastAsia="Times New Roman" w:hAnsi="Times New Roman" w:cs="Times New Roman"/>
          <w:kern w:val="0"/>
          <w:sz w:val="24"/>
          <w:szCs w:val="24"/>
          <w:lang w:val="fr-FR" w:eastAsia="en-GB"/>
          <w14:ligatures w14:val="none"/>
        </w:rPr>
        <w:t>e pencher sur d’a</w:t>
      </w:r>
      <w:r w:rsidRPr="00BA2DDB">
        <w:rPr>
          <w:rFonts w:ascii="Times New Roman" w:eastAsia="Times New Roman" w:hAnsi="Times New Roman" w:cs="Times New Roman"/>
          <w:kern w:val="0"/>
          <w:sz w:val="24"/>
          <w:szCs w:val="24"/>
          <w:lang w:val="fr-FR" w:eastAsia="en-GB"/>
          <w14:ligatures w14:val="none"/>
        </w:rPr>
        <w:t>utres composantes de la dette totale. Pour clarifier les choses, la dette privée représente entre 47 % et 68 % (sur notre période 2000 -2023 Q3) de la dette totale. Dans cette dette totale</w:t>
      </w:r>
      <w:r w:rsidR="009F71E1" w:rsidRPr="00BA2DDB">
        <w:rPr>
          <w:rFonts w:ascii="Times New Roman" w:eastAsia="Times New Roman" w:hAnsi="Times New Roman" w:cs="Times New Roman"/>
          <w:kern w:val="0"/>
          <w:sz w:val="24"/>
          <w:szCs w:val="24"/>
          <w:lang w:val="fr-FR" w:eastAsia="en-GB"/>
          <w14:ligatures w14:val="none"/>
        </w:rPr>
        <w:t>,</w:t>
      </w:r>
      <w:r w:rsidRPr="00BA2DDB">
        <w:rPr>
          <w:rFonts w:ascii="Times New Roman" w:eastAsia="Times New Roman" w:hAnsi="Times New Roman" w:cs="Times New Roman"/>
          <w:kern w:val="0"/>
          <w:sz w:val="24"/>
          <w:szCs w:val="24"/>
          <w:lang w:val="fr-FR" w:eastAsia="en-GB"/>
          <w14:ligatures w14:val="none"/>
        </w:rPr>
        <w:t xml:space="preserve"> il y a la détention étrangère qui représente entre 17% et 34% de la dette totale et </w:t>
      </w:r>
      <w:r w:rsidR="009F71E1" w:rsidRPr="00BA2DDB">
        <w:rPr>
          <w:rFonts w:ascii="Times New Roman" w:eastAsia="Times New Roman" w:hAnsi="Times New Roman" w:cs="Times New Roman"/>
          <w:kern w:val="0"/>
          <w:sz w:val="24"/>
          <w:szCs w:val="24"/>
          <w:lang w:val="fr-FR" w:eastAsia="en-GB"/>
          <w14:ligatures w14:val="none"/>
        </w:rPr>
        <w:t xml:space="preserve">au sein de </w:t>
      </w:r>
      <w:r w:rsidRPr="00BA2DDB">
        <w:rPr>
          <w:rFonts w:ascii="Times New Roman" w:eastAsia="Times New Roman" w:hAnsi="Times New Roman" w:cs="Times New Roman"/>
          <w:kern w:val="0"/>
          <w:sz w:val="24"/>
          <w:szCs w:val="24"/>
          <w:lang w:val="fr-FR" w:eastAsia="en-GB"/>
          <w14:ligatures w14:val="none"/>
        </w:rPr>
        <w:t>cette dette étrangère</w:t>
      </w:r>
      <w:r w:rsidR="009F71E1" w:rsidRPr="00BA2DDB">
        <w:rPr>
          <w:rFonts w:ascii="Times New Roman" w:eastAsia="Times New Roman" w:hAnsi="Times New Roman" w:cs="Times New Roman"/>
          <w:kern w:val="0"/>
          <w:sz w:val="24"/>
          <w:szCs w:val="24"/>
          <w:lang w:val="fr-FR" w:eastAsia="en-GB"/>
          <w14:ligatures w14:val="none"/>
        </w:rPr>
        <w:t>, il faut</w:t>
      </w:r>
      <w:r w:rsidRPr="00BA2DDB">
        <w:rPr>
          <w:rFonts w:ascii="Times New Roman" w:eastAsia="Times New Roman" w:hAnsi="Times New Roman" w:cs="Times New Roman"/>
          <w:kern w:val="0"/>
          <w:sz w:val="24"/>
          <w:szCs w:val="24"/>
          <w:lang w:val="fr-FR" w:eastAsia="en-GB"/>
          <w14:ligatures w14:val="none"/>
        </w:rPr>
        <w:t xml:space="preserve"> différentier la dette chinoise qui représente entre 1 % et 9 % de la dette totale. </w:t>
      </w:r>
    </w:p>
    <w:p w14:paraId="15F09ED6" w14:textId="1FFD9E60" w:rsidR="00540632" w:rsidRPr="00BA2DDB" w:rsidRDefault="00540632" w:rsidP="00540632">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Etant donné que la détention privée qui représente entre 47 et 68% de la dette totale est significativement négati</w:t>
      </w:r>
      <w:r w:rsidR="009F71E1" w:rsidRPr="00BA2DDB">
        <w:rPr>
          <w:rFonts w:ascii="Times New Roman" w:eastAsia="Times New Roman" w:hAnsi="Times New Roman" w:cs="Times New Roman"/>
          <w:kern w:val="0"/>
          <w:sz w:val="24"/>
          <w:szCs w:val="24"/>
          <w:lang w:val="fr-FR" w:eastAsia="en-GB"/>
          <w14:ligatures w14:val="none"/>
        </w:rPr>
        <w:t>ve, l</w:t>
      </w:r>
      <w:r w:rsidRPr="00BA2DDB">
        <w:rPr>
          <w:rFonts w:ascii="Times New Roman" w:eastAsia="Times New Roman" w:hAnsi="Times New Roman" w:cs="Times New Roman"/>
          <w:kern w:val="0"/>
          <w:sz w:val="24"/>
          <w:szCs w:val="24"/>
          <w:lang w:val="fr-FR" w:eastAsia="en-GB"/>
          <w14:ligatures w14:val="none"/>
        </w:rPr>
        <w:t>e reste devrait être positif</w:t>
      </w:r>
      <w:r w:rsidR="009F71E1" w:rsidRPr="00BA2DDB">
        <w:rPr>
          <w:rFonts w:ascii="Times New Roman" w:eastAsia="Times New Roman" w:hAnsi="Times New Roman" w:cs="Times New Roman"/>
          <w:kern w:val="0"/>
          <w:sz w:val="24"/>
          <w:szCs w:val="24"/>
          <w:lang w:val="fr-FR" w:eastAsia="en-GB"/>
          <w14:ligatures w14:val="none"/>
        </w:rPr>
        <w:t>. S</w:t>
      </w:r>
      <w:r w:rsidRPr="00BA2DDB">
        <w:rPr>
          <w:rFonts w:ascii="Times New Roman" w:eastAsia="Times New Roman" w:hAnsi="Times New Roman" w:cs="Times New Roman"/>
          <w:kern w:val="0"/>
          <w:sz w:val="24"/>
          <w:szCs w:val="24"/>
          <w:lang w:val="fr-FR" w:eastAsia="en-GB"/>
          <w14:ligatures w14:val="none"/>
        </w:rPr>
        <w:t>i c’est le cas</w:t>
      </w:r>
      <w:r w:rsidR="009F71E1" w:rsidRPr="00BA2DDB">
        <w:rPr>
          <w:rFonts w:ascii="Times New Roman" w:eastAsia="Times New Roman" w:hAnsi="Times New Roman" w:cs="Times New Roman"/>
          <w:kern w:val="0"/>
          <w:sz w:val="24"/>
          <w:szCs w:val="24"/>
          <w:lang w:val="fr-FR" w:eastAsia="en-GB"/>
          <w14:ligatures w14:val="none"/>
        </w:rPr>
        <w:t>,</w:t>
      </w:r>
      <w:r w:rsidRPr="00BA2DDB">
        <w:rPr>
          <w:rFonts w:ascii="Times New Roman" w:eastAsia="Times New Roman" w:hAnsi="Times New Roman" w:cs="Times New Roman"/>
          <w:kern w:val="0"/>
          <w:sz w:val="24"/>
          <w:szCs w:val="24"/>
          <w:lang w:val="fr-FR" w:eastAsia="en-GB"/>
          <w14:ligatures w14:val="none"/>
        </w:rPr>
        <w:t xml:space="preserve"> cela confirmerai</w:t>
      </w:r>
      <w:r w:rsidR="009F71E1" w:rsidRPr="00BA2DDB">
        <w:rPr>
          <w:rFonts w:ascii="Times New Roman" w:eastAsia="Times New Roman" w:hAnsi="Times New Roman" w:cs="Times New Roman"/>
          <w:kern w:val="0"/>
          <w:sz w:val="24"/>
          <w:szCs w:val="24"/>
          <w:lang w:val="fr-FR" w:eastAsia="en-GB"/>
          <w14:ligatures w14:val="none"/>
        </w:rPr>
        <w:t>t</w:t>
      </w:r>
      <w:r w:rsidRPr="00BA2DDB">
        <w:rPr>
          <w:rFonts w:ascii="Times New Roman" w:eastAsia="Times New Roman" w:hAnsi="Times New Roman" w:cs="Times New Roman"/>
          <w:kern w:val="0"/>
          <w:sz w:val="24"/>
          <w:szCs w:val="24"/>
          <w:lang w:val="fr-FR" w:eastAsia="en-GB"/>
          <w14:ligatures w14:val="none"/>
        </w:rPr>
        <w:t xml:space="preserve"> notre premier point qui était de savoir si la dette détenue par le privé a un impact différent que la dette détenue par le reste des détenteurs sur le rendement à long terme. Le reste des détenteurs étant ici la détention par la réserve fédérale et le gouvernement US.</w:t>
      </w:r>
    </w:p>
    <w:p w14:paraId="4B0A2599" w14:textId="6967D96A" w:rsidR="00540632" w:rsidRPr="00BA2DDB" w:rsidRDefault="00540632" w:rsidP="00540632">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Dans le tableau 8</w:t>
      </w:r>
      <w:r w:rsidR="009F71E1" w:rsidRPr="00BA2DDB">
        <w:rPr>
          <w:rFonts w:ascii="Times New Roman" w:eastAsia="Times New Roman" w:hAnsi="Times New Roman" w:cs="Times New Roman"/>
          <w:kern w:val="0"/>
          <w:sz w:val="24"/>
          <w:szCs w:val="24"/>
          <w:lang w:val="fr-FR" w:eastAsia="en-GB"/>
          <w14:ligatures w14:val="none"/>
        </w:rPr>
        <w:t>,</w:t>
      </w:r>
      <w:r w:rsidRPr="00BA2DDB">
        <w:rPr>
          <w:rFonts w:ascii="Times New Roman" w:eastAsia="Times New Roman" w:hAnsi="Times New Roman" w:cs="Times New Roman"/>
          <w:kern w:val="0"/>
          <w:sz w:val="24"/>
          <w:szCs w:val="24"/>
          <w:lang w:val="fr-FR" w:eastAsia="en-GB"/>
          <w14:ligatures w14:val="none"/>
        </w:rPr>
        <w:t xml:space="preserve"> a été testé l’impact de la détention par la réserve </w:t>
      </w:r>
      <w:r w:rsidR="00087C20" w:rsidRPr="00BA2DDB">
        <w:rPr>
          <w:rFonts w:ascii="Times New Roman" w:eastAsia="Times New Roman" w:hAnsi="Times New Roman" w:cs="Times New Roman"/>
          <w:kern w:val="0"/>
          <w:sz w:val="24"/>
          <w:szCs w:val="24"/>
          <w:lang w:val="fr-FR" w:eastAsia="en-GB"/>
          <w14:ligatures w14:val="none"/>
        </w:rPr>
        <w:t>f</w:t>
      </w:r>
      <w:r w:rsidRPr="00BA2DDB">
        <w:rPr>
          <w:rFonts w:ascii="Times New Roman" w:eastAsia="Times New Roman" w:hAnsi="Times New Roman" w:cs="Times New Roman"/>
          <w:kern w:val="0"/>
          <w:sz w:val="24"/>
          <w:szCs w:val="24"/>
          <w:lang w:val="fr-FR" w:eastAsia="en-GB"/>
          <w14:ligatures w14:val="none"/>
        </w:rPr>
        <w:t xml:space="preserve">édérale et le </w:t>
      </w:r>
      <w:r w:rsidR="00087C20" w:rsidRPr="00BA2DDB">
        <w:rPr>
          <w:rFonts w:ascii="Times New Roman" w:eastAsia="Times New Roman" w:hAnsi="Times New Roman" w:cs="Times New Roman"/>
          <w:kern w:val="0"/>
          <w:sz w:val="24"/>
          <w:szCs w:val="24"/>
          <w:lang w:val="fr-FR" w:eastAsia="en-GB"/>
          <w14:ligatures w14:val="none"/>
        </w:rPr>
        <w:t>g</w:t>
      </w:r>
      <w:r w:rsidRPr="00BA2DDB">
        <w:rPr>
          <w:rFonts w:ascii="Times New Roman" w:eastAsia="Times New Roman" w:hAnsi="Times New Roman" w:cs="Times New Roman"/>
          <w:kern w:val="0"/>
          <w:sz w:val="24"/>
          <w:szCs w:val="24"/>
          <w:lang w:val="fr-FR" w:eastAsia="en-GB"/>
          <w14:ligatures w14:val="none"/>
        </w:rPr>
        <w:t>ouvernement US (FG). Les résultats montrent que chaque pourcent de détention par FG a un impact positif de 0.0</w:t>
      </w:r>
      <w:r w:rsidR="00BC7D58" w:rsidRPr="00BA2DDB">
        <w:rPr>
          <w:rFonts w:ascii="Times New Roman" w:eastAsia="Times New Roman" w:hAnsi="Times New Roman" w:cs="Times New Roman"/>
          <w:kern w:val="0"/>
          <w:sz w:val="24"/>
          <w:szCs w:val="24"/>
          <w:lang w:val="fr-FR" w:eastAsia="en-GB"/>
          <w14:ligatures w14:val="none"/>
        </w:rPr>
        <w:t>08</w:t>
      </w:r>
      <w:r w:rsidRPr="00BA2DDB">
        <w:rPr>
          <w:rFonts w:ascii="Times New Roman" w:eastAsia="Times New Roman" w:hAnsi="Times New Roman" w:cs="Times New Roman"/>
          <w:kern w:val="0"/>
          <w:sz w:val="24"/>
          <w:szCs w:val="24"/>
          <w:lang w:val="fr-FR" w:eastAsia="en-GB"/>
          <w14:ligatures w14:val="none"/>
        </w:rPr>
        <w:t xml:space="preserve">, ce qui équivaut à </w:t>
      </w:r>
      <w:r w:rsidR="00606177" w:rsidRPr="00BA2DDB">
        <w:rPr>
          <w:rFonts w:ascii="Times New Roman" w:eastAsia="Times New Roman" w:hAnsi="Times New Roman" w:cs="Times New Roman"/>
          <w:kern w:val="0"/>
          <w:sz w:val="24"/>
          <w:szCs w:val="24"/>
          <w:lang w:val="fr-FR" w:eastAsia="en-GB"/>
          <w14:ligatures w14:val="none"/>
        </w:rPr>
        <w:t>0.8</w:t>
      </w:r>
      <w:r w:rsidRPr="00BA2DDB">
        <w:rPr>
          <w:rFonts w:ascii="Times New Roman" w:eastAsia="Times New Roman" w:hAnsi="Times New Roman" w:cs="Times New Roman"/>
          <w:kern w:val="0"/>
          <w:sz w:val="24"/>
          <w:szCs w:val="24"/>
          <w:lang w:val="fr-FR" w:eastAsia="en-GB"/>
          <w14:ligatures w14:val="none"/>
        </w:rPr>
        <w:t xml:space="preserve"> point de base en plus pour le rendement à long terme</w:t>
      </w:r>
      <w:r w:rsidR="00606177" w:rsidRPr="00BA2DDB">
        <w:rPr>
          <w:rFonts w:ascii="Times New Roman" w:eastAsia="Times New Roman" w:hAnsi="Times New Roman" w:cs="Times New Roman"/>
          <w:kern w:val="0"/>
          <w:sz w:val="24"/>
          <w:szCs w:val="24"/>
          <w:lang w:val="fr-FR" w:eastAsia="en-GB"/>
          <w14:ligatures w14:val="none"/>
        </w:rPr>
        <w:t xml:space="preserve"> par pourcent de détention </w:t>
      </w:r>
      <w:r w:rsidR="009B6A30" w:rsidRPr="00BA2DDB">
        <w:rPr>
          <w:rFonts w:ascii="Times New Roman" w:eastAsia="Times New Roman" w:hAnsi="Times New Roman" w:cs="Times New Roman"/>
          <w:kern w:val="0"/>
          <w:sz w:val="24"/>
          <w:szCs w:val="24"/>
          <w:lang w:val="fr-FR" w:eastAsia="en-GB"/>
          <w14:ligatures w14:val="none"/>
        </w:rPr>
        <w:t>du FG en pourcentage de la dette</w:t>
      </w:r>
      <w:r w:rsidRPr="00BA2DDB">
        <w:rPr>
          <w:rFonts w:ascii="Times New Roman" w:eastAsia="Times New Roman" w:hAnsi="Times New Roman" w:cs="Times New Roman"/>
          <w:kern w:val="0"/>
          <w:sz w:val="24"/>
          <w:szCs w:val="24"/>
          <w:lang w:val="fr-FR" w:eastAsia="en-GB"/>
          <w14:ligatures w14:val="none"/>
        </w:rPr>
        <w:t>.</w:t>
      </w:r>
    </w:p>
    <w:p w14:paraId="5F513EB7" w14:textId="500C9FCF" w:rsidR="00540632" w:rsidRPr="00BA2DDB" w:rsidRDefault="00540632" w:rsidP="00540632">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Donc</w:t>
      </w:r>
      <w:r w:rsidR="00087C20" w:rsidRPr="00BA2DDB">
        <w:rPr>
          <w:rFonts w:ascii="Times New Roman" w:eastAsia="Times New Roman" w:hAnsi="Times New Roman" w:cs="Times New Roman"/>
          <w:kern w:val="0"/>
          <w:sz w:val="24"/>
          <w:szCs w:val="24"/>
          <w:lang w:val="fr-FR" w:eastAsia="en-GB"/>
          <w14:ligatures w14:val="none"/>
        </w:rPr>
        <w:t>,</w:t>
      </w:r>
      <w:r w:rsidRPr="00BA2DDB">
        <w:rPr>
          <w:rFonts w:ascii="Times New Roman" w:eastAsia="Times New Roman" w:hAnsi="Times New Roman" w:cs="Times New Roman"/>
          <w:kern w:val="0"/>
          <w:sz w:val="24"/>
          <w:szCs w:val="24"/>
          <w:lang w:val="fr-FR" w:eastAsia="en-GB"/>
          <w14:ligatures w14:val="none"/>
        </w:rPr>
        <w:t xml:space="preserve"> il y a une différence lorsque la dette est détenue par la FG ou par le privé. Cette première information est très intéressante pour la FED.</w:t>
      </w:r>
    </w:p>
    <w:p w14:paraId="4ADFCE0B" w14:textId="6DBECCDA" w:rsidR="00540632" w:rsidRPr="00BA2DDB" w:rsidRDefault="00A12016" w:rsidP="00D40F0E">
      <w:pPr>
        <w:spacing w:line="360" w:lineRule="auto"/>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noProof/>
          <w:kern w:val="0"/>
          <w:sz w:val="24"/>
          <w:szCs w:val="24"/>
          <w:lang w:val="fr-FR" w:eastAsia="en-GB"/>
          <w14:ligatures w14:val="none"/>
        </w:rPr>
        <w:drawing>
          <wp:inline distT="0" distB="0" distL="0" distR="0" wp14:anchorId="4BC5B6D7" wp14:editId="01A97755">
            <wp:extent cx="2038350" cy="1727076"/>
            <wp:effectExtent l="0" t="0" r="0" b="6985"/>
            <wp:docPr id="67471099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4710998" name=""/>
                    <pic:cNvPicPr/>
                  </pic:nvPicPr>
                  <pic:blipFill>
                    <a:blip r:embed="rId48"/>
                    <a:stretch>
                      <a:fillRect/>
                    </a:stretch>
                  </pic:blipFill>
                  <pic:spPr>
                    <a:xfrm>
                      <a:off x="0" y="0"/>
                      <a:ext cx="2041899" cy="1730083"/>
                    </a:xfrm>
                    <a:prstGeom prst="rect">
                      <a:avLst/>
                    </a:prstGeom>
                  </pic:spPr>
                </pic:pic>
              </a:graphicData>
            </a:graphic>
          </wp:inline>
        </w:drawing>
      </w:r>
    </w:p>
    <w:p w14:paraId="06F0547D" w14:textId="77777777" w:rsidR="00540632" w:rsidRPr="00BA2DDB" w:rsidRDefault="00540632" w:rsidP="00540632">
      <w:pPr>
        <w:spacing w:line="360" w:lineRule="auto"/>
        <w:rPr>
          <w:rFonts w:ascii="Times New Roman" w:hAnsi="Times New Roman" w:cs="Times New Roman"/>
          <w:i/>
          <w:iCs/>
          <w:color w:val="0D0D0D"/>
          <w:sz w:val="18"/>
          <w:szCs w:val="18"/>
          <w:shd w:val="clear" w:color="auto" w:fill="FFFFFF"/>
          <w:lang w:val="fr-FR"/>
        </w:rPr>
      </w:pPr>
      <w:r w:rsidRPr="00BA2DDB">
        <w:rPr>
          <w:rFonts w:ascii="Times New Roman" w:hAnsi="Times New Roman" w:cs="Times New Roman"/>
          <w:i/>
          <w:iCs/>
          <w:color w:val="0D0D0D"/>
          <w:sz w:val="18"/>
          <w:szCs w:val="18"/>
          <w:shd w:val="clear" w:color="auto" w:fill="FFFFFF"/>
          <w:lang w:val="fr-FR"/>
        </w:rPr>
        <w:t>Tableau 8</w:t>
      </w:r>
    </w:p>
    <w:p w14:paraId="4CE606BE" w14:textId="12454B99" w:rsidR="00540632" w:rsidRPr="00BA2DDB" w:rsidRDefault="00540632" w:rsidP="0068578A">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Étant donné que </w:t>
      </w:r>
      <w:r w:rsidR="00505F7C" w:rsidRPr="00BA2DDB">
        <w:rPr>
          <w:rFonts w:ascii="Times New Roman" w:eastAsia="Times New Roman" w:hAnsi="Times New Roman" w:cs="Times New Roman"/>
          <w:kern w:val="0"/>
          <w:sz w:val="24"/>
          <w:szCs w:val="24"/>
          <w:lang w:val="fr-FR" w:eastAsia="en-GB"/>
          <w14:ligatures w14:val="none"/>
        </w:rPr>
        <w:t xml:space="preserve">la variable de </w:t>
      </w:r>
      <w:r w:rsidRPr="00BA2DDB">
        <w:rPr>
          <w:rFonts w:ascii="Times New Roman" w:eastAsia="Times New Roman" w:hAnsi="Times New Roman" w:cs="Times New Roman"/>
          <w:kern w:val="0"/>
          <w:sz w:val="24"/>
          <w:szCs w:val="24"/>
          <w:lang w:val="fr-FR" w:eastAsia="en-GB"/>
          <w14:ligatures w14:val="none"/>
        </w:rPr>
        <w:t>la détention privée est négative mais plus petit</w:t>
      </w:r>
      <w:r w:rsidR="009F71E1" w:rsidRPr="00BA2DDB">
        <w:rPr>
          <w:rFonts w:ascii="Times New Roman" w:eastAsia="Times New Roman" w:hAnsi="Times New Roman" w:cs="Times New Roman"/>
          <w:kern w:val="0"/>
          <w:sz w:val="24"/>
          <w:szCs w:val="24"/>
          <w:lang w:val="fr-FR" w:eastAsia="en-GB"/>
          <w14:ligatures w14:val="none"/>
        </w:rPr>
        <w:t>e</w:t>
      </w:r>
      <w:r w:rsidRPr="00BA2DDB">
        <w:rPr>
          <w:rFonts w:ascii="Times New Roman" w:eastAsia="Times New Roman" w:hAnsi="Times New Roman" w:cs="Times New Roman"/>
          <w:kern w:val="0"/>
          <w:sz w:val="24"/>
          <w:szCs w:val="24"/>
          <w:lang w:val="fr-FR" w:eastAsia="en-GB"/>
          <w14:ligatures w14:val="none"/>
        </w:rPr>
        <w:t xml:space="preserve"> en valeur absolu</w:t>
      </w:r>
      <w:r w:rsidR="009F71E1" w:rsidRPr="00BA2DDB">
        <w:rPr>
          <w:rFonts w:ascii="Times New Roman" w:eastAsia="Times New Roman" w:hAnsi="Times New Roman" w:cs="Times New Roman"/>
          <w:kern w:val="0"/>
          <w:sz w:val="24"/>
          <w:szCs w:val="24"/>
          <w:lang w:val="fr-FR" w:eastAsia="en-GB"/>
          <w14:ligatures w14:val="none"/>
        </w:rPr>
        <w:t>e</w:t>
      </w:r>
      <w:r w:rsidRPr="00BA2DDB">
        <w:rPr>
          <w:rFonts w:ascii="Times New Roman" w:eastAsia="Times New Roman" w:hAnsi="Times New Roman" w:cs="Times New Roman"/>
          <w:kern w:val="0"/>
          <w:sz w:val="24"/>
          <w:szCs w:val="24"/>
          <w:lang w:val="fr-FR" w:eastAsia="en-GB"/>
          <w14:ligatures w14:val="none"/>
        </w:rPr>
        <w:t xml:space="preserve"> que les détentions étrangères et </w:t>
      </w:r>
      <w:r w:rsidR="009F71E1" w:rsidRPr="00BA2DDB">
        <w:rPr>
          <w:rFonts w:ascii="Times New Roman" w:eastAsia="Times New Roman" w:hAnsi="Times New Roman" w:cs="Times New Roman"/>
          <w:kern w:val="0"/>
          <w:sz w:val="24"/>
          <w:szCs w:val="24"/>
          <w:lang w:val="fr-FR" w:eastAsia="en-GB"/>
          <w14:ligatures w14:val="none"/>
        </w:rPr>
        <w:t xml:space="preserve">que la </w:t>
      </w:r>
      <w:r w:rsidRPr="00BA2DDB">
        <w:rPr>
          <w:rFonts w:ascii="Times New Roman" w:eastAsia="Times New Roman" w:hAnsi="Times New Roman" w:cs="Times New Roman"/>
          <w:kern w:val="0"/>
          <w:sz w:val="24"/>
          <w:szCs w:val="24"/>
          <w:lang w:val="fr-FR" w:eastAsia="en-GB"/>
          <w14:ligatures w14:val="none"/>
        </w:rPr>
        <w:t>détention chinois</w:t>
      </w:r>
      <w:r w:rsidR="009F71E1" w:rsidRPr="00BA2DDB">
        <w:rPr>
          <w:rFonts w:ascii="Times New Roman" w:eastAsia="Times New Roman" w:hAnsi="Times New Roman" w:cs="Times New Roman"/>
          <w:kern w:val="0"/>
          <w:sz w:val="24"/>
          <w:szCs w:val="24"/>
          <w:lang w:val="fr-FR" w:eastAsia="en-GB"/>
          <w14:ligatures w14:val="none"/>
        </w:rPr>
        <w:t>e, il</w:t>
      </w:r>
      <w:r w:rsidRPr="00BA2DDB">
        <w:rPr>
          <w:rFonts w:ascii="Times New Roman" w:eastAsia="Times New Roman" w:hAnsi="Times New Roman" w:cs="Times New Roman"/>
          <w:kern w:val="0"/>
          <w:sz w:val="24"/>
          <w:szCs w:val="24"/>
          <w:lang w:val="fr-FR" w:eastAsia="en-GB"/>
          <w14:ligatures w14:val="none"/>
        </w:rPr>
        <w:t xml:space="preserve"> est judicieux de se demander ce que vaut </w:t>
      </w:r>
      <w:r w:rsidR="008D751D" w:rsidRPr="00BA2DDB">
        <w:rPr>
          <w:rFonts w:ascii="Times New Roman" w:eastAsia="Times New Roman" w:hAnsi="Times New Roman" w:cs="Times New Roman"/>
          <w:kern w:val="0"/>
          <w:sz w:val="24"/>
          <w:szCs w:val="24"/>
          <w:lang w:val="fr-FR" w:eastAsia="en-GB"/>
          <w14:ligatures w14:val="none"/>
        </w:rPr>
        <w:t>la détention privée</w:t>
      </w:r>
      <w:r w:rsidRPr="00BA2DDB">
        <w:rPr>
          <w:rFonts w:ascii="Times New Roman" w:eastAsia="Times New Roman" w:hAnsi="Times New Roman" w:cs="Times New Roman"/>
          <w:kern w:val="0"/>
          <w:sz w:val="24"/>
          <w:szCs w:val="24"/>
          <w:lang w:val="fr-FR" w:eastAsia="en-GB"/>
          <w14:ligatures w14:val="none"/>
        </w:rPr>
        <w:t xml:space="preserve"> sans compter la détention étrangère. </w:t>
      </w:r>
      <w:r w:rsidR="009F71E1" w:rsidRPr="00BA2DDB">
        <w:rPr>
          <w:rFonts w:ascii="Times New Roman" w:eastAsia="Times New Roman" w:hAnsi="Times New Roman" w:cs="Times New Roman"/>
          <w:kern w:val="0"/>
          <w:sz w:val="24"/>
          <w:szCs w:val="24"/>
          <w:lang w:val="fr-FR" w:eastAsia="en-GB"/>
          <w14:ligatures w14:val="none"/>
        </w:rPr>
        <w:t>Ce qui revient à savoir</w:t>
      </w:r>
      <w:r w:rsidRPr="00BA2DDB">
        <w:rPr>
          <w:rFonts w:ascii="Times New Roman" w:eastAsia="Times New Roman" w:hAnsi="Times New Roman" w:cs="Times New Roman"/>
          <w:kern w:val="0"/>
          <w:sz w:val="24"/>
          <w:szCs w:val="24"/>
          <w:lang w:val="fr-FR" w:eastAsia="en-GB"/>
          <w14:ligatures w14:val="none"/>
        </w:rPr>
        <w:t xml:space="preserve"> si</w:t>
      </w:r>
      <w:r w:rsidR="009F71E1" w:rsidRPr="00BA2DDB">
        <w:rPr>
          <w:rFonts w:ascii="Times New Roman" w:eastAsia="Times New Roman" w:hAnsi="Times New Roman" w:cs="Times New Roman"/>
          <w:kern w:val="0"/>
          <w:sz w:val="24"/>
          <w:szCs w:val="24"/>
          <w:lang w:val="fr-FR" w:eastAsia="en-GB"/>
          <w14:ligatures w14:val="none"/>
        </w:rPr>
        <w:t>,</w:t>
      </w:r>
      <w:r w:rsidR="00087C20" w:rsidRPr="00BA2DDB">
        <w:rPr>
          <w:rFonts w:ascii="Times New Roman" w:eastAsia="Times New Roman" w:hAnsi="Times New Roman" w:cs="Times New Roman"/>
          <w:kern w:val="0"/>
          <w:sz w:val="24"/>
          <w:szCs w:val="24"/>
          <w:lang w:val="fr-FR" w:eastAsia="en-GB"/>
          <w14:ligatures w14:val="none"/>
        </w:rPr>
        <w:t xml:space="preserve"> </w:t>
      </w:r>
      <w:r w:rsidRPr="00BA2DDB">
        <w:rPr>
          <w:rFonts w:ascii="Times New Roman" w:eastAsia="Times New Roman" w:hAnsi="Times New Roman" w:cs="Times New Roman"/>
          <w:kern w:val="0"/>
          <w:sz w:val="24"/>
          <w:szCs w:val="24"/>
          <w:lang w:val="fr-FR" w:eastAsia="en-GB"/>
          <w14:ligatures w14:val="none"/>
        </w:rPr>
        <w:t>sans l</w:t>
      </w:r>
      <w:r w:rsidR="008D751D" w:rsidRPr="00BA2DDB">
        <w:rPr>
          <w:rFonts w:ascii="Times New Roman" w:eastAsia="Times New Roman" w:hAnsi="Times New Roman" w:cs="Times New Roman"/>
          <w:kern w:val="0"/>
          <w:sz w:val="24"/>
          <w:szCs w:val="24"/>
          <w:lang w:val="fr-FR" w:eastAsia="en-GB"/>
          <w14:ligatures w14:val="none"/>
        </w:rPr>
        <w:t>a détention</w:t>
      </w:r>
      <w:r w:rsidRPr="00BA2DDB">
        <w:rPr>
          <w:rFonts w:ascii="Times New Roman" w:eastAsia="Times New Roman" w:hAnsi="Times New Roman" w:cs="Times New Roman"/>
          <w:kern w:val="0"/>
          <w:sz w:val="24"/>
          <w:szCs w:val="24"/>
          <w:lang w:val="fr-FR" w:eastAsia="en-GB"/>
          <w14:ligatures w14:val="none"/>
        </w:rPr>
        <w:t xml:space="preserve"> étrang</w:t>
      </w:r>
      <w:r w:rsidR="008D751D" w:rsidRPr="00BA2DDB">
        <w:rPr>
          <w:rFonts w:ascii="Times New Roman" w:eastAsia="Times New Roman" w:hAnsi="Times New Roman" w:cs="Times New Roman"/>
          <w:kern w:val="0"/>
          <w:sz w:val="24"/>
          <w:szCs w:val="24"/>
          <w:lang w:val="fr-FR" w:eastAsia="en-GB"/>
          <w14:ligatures w14:val="none"/>
        </w:rPr>
        <w:t>ère</w:t>
      </w:r>
      <w:r w:rsidR="009F71E1" w:rsidRPr="00BA2DDB">
        <w:rPr>
          <w:rFonts w:ascii="Times New Roman" w:eastAsia="Times New Roman" w:hAnsi="Times New Roman" w:cs="Times New Roman"/>
          <w:kern w:val="0"/>
          <w:sz w:val="24"/>
          <w:szCs w:val="24"/>
          <w:lang w:val="fr-FR" w:eastAsia="en-GB"/>
          <w14:ligatures w14:val="none"/>
        </w:rPr>
        <w:t xml:space="preserve">, </w:t>
      </w:r>
      <w:r w:rsidR="008D751D" w:rsidRPr="00BA2DDB">
        <w:rPr>
          <w:rFonts w:ascii="Times New Roman" w:eastAsia="Times New Roman" w:hAnsi="Times New Roman" w:cs="Times New Roman"/>
          <w:kern w:val="0"/>
          <w:sz w:val="24"/>
          <w:szCs w:val="24"/>
          <w:lang w:val="fr-FR" w:eastAsia="en-GB"/>
          <w14:ligatures w14:val="none"/>
        </w:rPr>
        <w:t>la détention privée</w:t>
      </w:r>
      <w:r w:rsidRPr="00BA2DDB">
        <w:rPr>
          <w:rFonts w:ascii="Times New Roman" w:eastAsia="Times New Roman" w:hAnsi="Times New Roman" w:cs="Times New Roman"/>
          <w:kern w:val="0"/>
          <w:sz w:val="24"/>
          <w:szCs w:val="24"/>
          <w:lang w:val="fr-FR" w:eastAsia="en-GB"/>
          <w14:ligatures w14:val="none"/>
        </w:rPr>
        <w:t xml:space="preserve"> </w:t>
      </w:r>
      <w:r w:rsidR="009F71E1" w:rsidRPr="00BA2DDB">
        <w:rPr>
          <w:rFonts w:ascii="Times New Roman" w:eastAsia="Times New Roman" w:hAnsi="Times New Roman" w:cs="Times New Roman"/>
          <w:kern w:val="0"/>
          <w:sz w:val="24"/>
          <w:szCs w:val="24"/>
          <w:lang w:val="fr-FR" w:eastAsia="en-GB"/>
          <w14:ligatures w14:val="none"/>
        </w:rPr>
        <w:t xml:space="preserve">reste </w:t>
      </w:r>
      <w:r w:rsidRPr="00BA2DDB">
        <w:rPr>
          <w:rFonts w:ascii="Times New Roman" w:eastAsia="Times New Roman" w:hAnsi="Times New Roman" w:cs="Times New Roman"/>
          <w:kern w:val="0"/>
          <w:sz w:val="24"/>
          <w:szCs w:val="24"/>
          <w:lang w:val="fr-FR" w:eastAsia="en-GB"/>
          <w14:ligatures w14:val="none"/>
        </w:rPr>
        <w:t xml:space="preserve">toujours </w:t>
      </w:r>
      <w:r w:rsidR="008D751D" w:rsidRPr="00BA2DDB">
        <w:rPr>
          <w:rFonts w:ascii="Times New Roman" w:eastAsia="Times New Roman" w:hAnsi="Times New Roman" w:cs="Times New Roman"/>
          <w:kern w:val="0"/>
          <w:sz w:val="24"/>
          <w:szCs w:val="24"/>
          <w:lang w:val="fr-FR" w:eastAsia="en-GB"/>
          <w14:ligatures w14:val="none"/>
        </w:rPr>
        <w:t>négative</w:t>
      </w:r>
      <w:r w:rsidRPr="00BA2DDB">
        <w:rPr>
          <w:rFonts w:ascii="Times New Roman" w:eastAsia="Times New Roman" w:hAnsi="Times New Roman" w:cs="Times New Roman"/>
          <w:kern w:val="0"/>
          <w:sz w:val="24"/>
          <w:szCs w:val="24"/>
          <w:lang w:val="fr-FR" w:eastAsia="en-GB"/>
          <w14:ligatures w14:val="none"/>
        </w:rPr>
        <w:t xml:space="preserve"> ou alors</w:t>
      </w:r>
      <w:r w:rsidR="008D751D" w:rsidRPr="00BA2DDB">
        <w:rPr>
          <w:rFonts w:ascii="Times New Roman" w:eastAsia="Times New Roman" w:hAnsi="Times New Roman" w:cs="Times New Roman"/>
          <w:kern w:val="0"/>
          <w:sz w:val="24"/>
          <w:szCs w:val="24"/>
          <w:lang w:val="fr-FR" w:eastAsia="en-GB"/>
          <w14:ligatures w14:val="none"/>
        </w:rPr>
        <w:t xml:space="preserve"> devien</w:t>
      </w:r>
      <w:r w:rsidR="009F71E1" w:rsidRPr="00BA2DDB">
        <w:rPr>
          <w:rFonts w:ascii="Times New Roman" w:eastAsia="Times New Roman" w:hAnsi="Times New Roman" w:cs="Times New Roman"/>
          <w:kern w:val="0"/>
          <w:sz w:val="24"/>
          <w:szCs w:val="24"/>
          <w:lang w:val="fr-FR" w:eastAsia="en-GB"/>
          <w14:ligatures w14:val="none"/>
        </w:rPr>
        <w:t>t</w:t>
      </w:r>
      <w:r w:rsidRPr="00BA2DDB">
        <w:rPr>
          <w:rFonts w:ascii="Times New Roman" w:eastAsia="Times New Roman" w:hAnsi="Times New Roman" w:cs="Times New Roman"/>
          <w:kern w:val="0"/>
          <w:sz w:val="24"/>
          <w:szCs w:val="24"/>
          <w:lang w:val="fr-FR" w:eastAsia="en-GB"/>
          <w14:ligatures w14:val="none"/>
        </w:rPr>
        <w:t xml:space="preserve"> positi</w:t>
      </w:r>
      <w:r w:rsidR="009F71E1" w:rsidRPr="00BA2DDB">
        <w:rPr>
          <w:rFonts w:ascii="Times New Roman" w:eastAsia="Times New Roman" w:hAnsi="Times New Roman" w:cs="Times New Roman"/>
          <w:kern w:val="0"/>
          <w:sz w:val="24"/>
          <w:szCs w:val="24"/>
          <w:lang w:val="fr-FR" w:eastAsia="en-GB"/>
          <w14:ligatures w14:val="none"/>
        </w:rPr>
        <w:t>ve</w:t>
      </w:r>
      <w:r w:rsidR="00087C20" w:rsidRPr="00BA2DDB">
        <w:rPr>
          <w:rFonts w:ascii="Times New Roman" w:eastAsia="Times New Roman" w:hAnsi="Times New Roman" w:cs="Times New Roman"/>
          <w:kern w:val="0"/>
          <w:sz w:val="24"/>
          <w:szCs w:val="24"/>
          <w:lang w:val="fr-FR" w:eastAsia="en-GB"/>
          <w14:ligatures w14:val="none"/>
        </w:rPr>
        <w:t>.</w:t>
      </w:r>
    </w:p>
    <w:p w14:paraId="4856C019" w14:textId="46FD900D" w:rsidR="004D5530" w:rsidRPr="00BA2DDB" w:rsidRDefault="00540632" w:rsidP="0068578A">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Dans le tableau 9, le modèle </w:t>
      </w:r>
      <w:r w:rsidR="00CC47C9" w:rsidRPr="00BA2DDB">
        <w:rPr>
          <w:rFonts w:ascii="Times New Roman" w:eastAsia="Times New Roman" w:hAnsi="Times New Roman" w:cs="Times New Roman"/>
          <w:kern w:val="0"/>
          <w:sz w:val="24"/>
          <w:szCs w:val="24"/>
          <w:lang w:val="fr-FR" w:eastAsia="en-GB"/>
          <w14:ligatures w14:val="none"/>
        </w:rPr>
        <w:t>« prive(n</w:t>
      </w:r>
      <w:r w:rsidR="00531FF3" w:rsidRPr="00BA2DDB">
        <w:rPr>
          <w:rFonts w:ascii="Times New Roman" w:eastAsia="Times New Roman" w:hAnsi="Times New Roman" w:cs="Times New Roman"/>
          <w:kern w:val="0"/>
          <w:sz w:val="24"/>
          <w:szCs w:val="24"/>
          <w:lang w:val="fr-FR" w:eastAsia="en-GB"/>
          <w14:ligatures w14:val="none"/>
        </w:rPr>
        <w:t>2) _</w:t>
      </w:r>
      <w:r w:rsidR="00CC47C9" w:rsidRPr="00BA2DDB">
        <w:rPr>
          <w:rFonts w:ascii="Times New Roman" w:eastAsia="Times New Roman" w:hAnsi="Times New Roman" w:cs="Times New Roman"/>
          <w:kern w:val="0"/>
          <w:sz w:val="24"/>
          <w:szCs w:val="24"/>
          <w:lang w:val="fr-FR" w:eastAsia="en-GB"/>
          <w14:ligatures w14:val="none"/>
        </w:rPr>
        <w:t xml:space="preserve">chine », </w:t>
      </w:r>
      <w:r w:rsidR="003B015A" w:rsidRPr="00BA2DDB">
        <w:rPr>
          <w:rFonts w:ascii="Times New Roman" w:eastAsia="Times New Roman" w:hAnsi="Times New Roman" w:cs="Times New Roman"/>
          <w:kern w:val="0"/>
          <w:sz w:val="24"/>
          <w:szCs w:val="24"/>
          <w:lang w:val="fr-FR" w:eastAsia="en-GB"/>
          <w14:ligatures w14:val="none"/>
        </w:rPr>
        <w:t>composé de la détention privé</w:t>
      </w:r>
      <w:r w:rsidR="009F71E1" w:rsidRPr="00BA2DDB">
        <w:rPr>
          <w:rFonts w:ascii="Times New Roman" w:eastAsia="Times New Roman" w:hAnsi="Times New Roman" w:cs="Times New Roman"/>
          <w:kern w:val="0"/>
          <w:sz w:val="24"/>
          <w:szCs w:val="24"/>
          <w:lang w:val="fr-FR" w:eastAsia="en-GB"/>
          <w14:ligatures w14:val="none"/>
        </w:rPr>
        <w:t>e</w:t>
      </w:r>
      <w:r w:rsidR="003B015A" w:rsidRPr="00BA2DDB">
        <w:rPr>
          <w:rFonts w:ascii="Times New Roman" w:eastAsia="Times New Roman" w:hAnsi="Times New Roman" w:cs="Times New Roman"/>
          <w:kern w:val="0"/>
          <w:sz w:val="24"/>
          <w:szCs w:val="24"/>
          <w:lang w:val="fr-FR" w:eastAsia="en-GB"/>
          <w14:ligatures w14:val="none"/>
        </w:rPr>
        <w:t xml:space="preserve"> sans détention étrangère rend la détention chinoise significative </w:t>
      </w:r>
      <w:r w:rsidR="007B5F53" w:rsidRPr="00BA2DDB">
        <w:rPr>
          <w:rFonts w:ascii="Times New Roman" w:eastAsia="Times New Roman" w:hAnsi="Times New Roman" w:cs="Times New Roman"/>
          <w:kern w:val="0"/>
          <w:sz w:val="24"/>
          <w:szCs w:val="24"/>
          <w:lang w:val="fr-FR" w:eastAsia="en-GB"/>
          <w14:ligatures w14:val="none"/>
        </w:rPr>
        <w:t>avec un coefficient important de – 0.077.</w:t>
      </w:r>
      <w:r w:rsidR="000B1360" w:rsidRPr="00BA2DDB">
        <w:rPr>
          <w:rFonts w:ascii="Times New Roman" w:eastAsia="Times New Roman" w:hAnsi="Times New Roman" w:cs="Times New Roman"/>
          <w:kern w:val="0"/>
          <w:sz w:val="24"/>
          <w:szCs w:val="24"/>
          <w:lang w:val="fr-FR" w:eastAsia="en-GB"/>
          <w14:ligatures w14:val="none"/>
        </w:rPr>
        <w:t xml:space="preserve"> </w:t>
      </w:r>
      <w:r w:rsidR="004718F7" w:rsidRPr="00BA2DDB">
        <w:rPr>
          <w:rFonts w:ascii="Times New Roman" w:eastAsia="Times New Roman" w:hAnsi="Times New Roman" w:cs="Times New Roman"/>
          <w:kern w:val="0"/>
          <w:sz w:val="24"/>
          <w:szCs w:val="24"/>
          <w:lang w:val="fr-FR" w:eastAsia="en-GB"/>
          <w14:ligatures w14:val="none"/>
        </w:rPr>
        <w:t>Comparé</w:t>
      </w:r>
      <w:r w:rsidR="000B1360" w:rsidRPr="00BA2DDB">
        <w:rPr>
          <w:rFonts w:ascii="Times New Roman" w:eastAsia="Times New Roman" w:hAnsi="Times New Roman" w:cs="Times New Roman"/>
          <w:kern w:val="0"/>
          <w:sz w:val="24"/>
          <w:szCs w:val="24"/>
          <w:lang w:val="fr-FR" w:eastAsia="en-GB"/>
          <w14:ligatures w14:val="none"/>
        </w:rPr>
        <w:t xml:space="preserve"> au tableau </w:t>
      </w:r>
      <w:r w:rsidR="004718F7" w:rsidRPr="00BA2DDB">
        <w:rPr>
          <w:rFonts w:ascii="Times New Roman" w:eastAsia="Times New Roman" w:hAnsi="Times New Roman" w:cs="Times New Roman"/>
          <w:kern w:val="0"/>
          <w:sz w:val="24"/>
          <w:szCs w:val="24"/>
          <w:lang w:val="fr-FR" w:eastAsia="en-GB"/>
          <w14:ligatures w14:val="none"/>
        </w:rPr>
        <w:t>6</w:t>
      </w:r>
      <w:r w:rsidR="009F71E1" w:rsidRPr="00BA2DDB">
        <w:rPr>
          <w:rFonts w:ascii="Times New Roman" w:eastAsia="Times New Roman" w:hAnsi="Times New Roman" w:cs="Times New Roman"/>
          <w:kern w:val="0"/>
          <w:sz w:val="24"/>
          <w:szCs w:val="24"/>
          <w:lang w:val="fr-FR" w:eastAsia="en-GB"/>
          <w14:ligatures w14:val="none"/>
        </w:rPr>
        <w:t xml:space="preserve">, </w:t>
      </w:r>
      <w:r w:rsidR="004718F7" w:rsidRPr="00BA2DDB">
        <w:rPr>
          <w:rFonts w:ascii="Times New Roman" w:eastAsia="Times New Roman" w:hAnsi="Times New Roman" w:cs="Times New Roman"/>
          <w:kern w:val="0"/>
          <w:sz w:val="24"/>
          <w:szCs w:val="24"/>
          <w:lang w:val="fr-FR" w:eastAsia="en-GB"/>
          <w14:ligatures w14:val="none"/>
        </w:rPr>
        <w:t xml:space="preserve">l’impact chinois </w:t>
      </w:r>
      <w:r w:rsidR="000B1360" w:rsidRPr="00BA2DDB">
        <w:rPr>
          <w:rFonts w:ascii="Times New Roman" w:eastAsia="Times New Roman" w:hAnsi="Times New Roman" w:cs="Times New Roman"/>
          <w:kern w:val="0"/>
          <w:sz w:val="24"/>
          <w:szCs w:val="24"/>
          <w:lang w:val="fr-FR" w:eastAsia="en-GB"/>
          <w14:ligatures w14:val="none"/>
        </w:rPr>
        <w:t>est augmenté en valeur absolue, passant de -0.055 à -0.077</w:t>
      </w:r>
      <w:r w:rsidR="004718F7" w:rsidRPr="00BA2DDB">
        <w:rPr>
          <w:rFonts w:ascii="Times New Roman" w:eastAsia="Times New Roman" w:hAnsi="Times New Roman" w:cs="Times New Roman"/>
          <w:kern w:val="0"/>
          <w:sz w:val="24"/>
          <w:szCs w:val="24"/>
          <w:lang w:val="fr-FR" w:eastAsia="en-GB"/>
          <w14:ligatures w14:val="none"/>
        </w:rPr>
        <w:t>.</w:t>
      </w:r>
      <w:r w:rsidR="00656E3F" w:rsidRPr="00BA2DDB">
        <w:rPr>
          <w:rFonts w:ascii="Times New Roman" w:eastAsia="Times New Roman" w:hAnsi="Times New Roman" w:cs="Times New Roman"/>
          <w:kern w:val="0"/>
          <w:sz w:val="24"/>
          <w:szCs w:val="24"/>
          <w:lang w:val="fr-FR" w:eastAsia="en-GB"/>
          <w14:ligatures w14:val="none"/>
        </w:rPr>
        <w:t xml:space="preserve">  Pour ce même modèle</w:t>
      </w:r>
      <w:r w:rsidR="009F71E1" w:rsidRPr="00BA2DDB">
        <w:rPr>
          <w:rFonts w:ascii="Times New Roman" w:eastAsia="Times New Roman" w:hAnsi="Times New Roman" w:cs="Times New Roman"/>
          <w:kern w:val="0"/>
          <w:sz w:val="24"/>
          <w:szCs w:val="24"/>
          <w:lang w:val="fr-FR" w:eastAsia="en-GB"/>
          <w14:ligatures w14:val="none"/>
        </w:rPr>
        <w:t>,</w:t>
      </w:r>
      <w:r w:rsidR="00656E3F" w:rsidRPr="00BA2DDB">
        <w:rPr>
          <w:rFonts w:ascii="Times New Roman" w:eastAsia="Times New Roman" w:hAnsi="Times New Roman" w:cs="Times New Roman"/>
          <w:kern w:val="0"/>
          <w:sz w:val="24"/>
          <w:szCs w:val="24"/>
          <w:lang w:val="fr-FR" w:eastAsia="en-GB"/>
          <w14:ligatures w14:val="none"/>
        </w:rPr>
        <w:t xml:space="preserve"> si on compare ce résultat à celui de base (privé total), le coefficient est un peu diminué, passant de -0.01</w:t>
      </w:r>
      <w:r w:rsidR="00792EA8" w:rsidRPr="00BA2DDB">
        <w:rPr>
          <w:rFonts w:ascii="Times New Roman" w:eastAsia="Times New Roman" w:hAnsi="Times New Roman" w:cs="Times New Roman"/>
          <w:kern w:val="0"/>
          <w:sz w:val="24"/>
          <w:szCs w:val="24"/>
          <w:lang w:val="fr-FR" w:eastAsia="en-GB"/>
          <w14:ligatures w14:val="none"/>
        </w:rPr>
        <w:t>9</w:t>
      </w:r>
      <w:r w:rsidR="00656E3F" w:rsidRPr="00BA2DDB">
        <w:rPr>
          <w:rFonts w:ascii="Times New Roman" w:eastAsia="Times New Roman" w:hAnsi="Times New Roman" w:cs="Times New Roman"/>
          <w:kern w:val="0"/>
          <w:sz w:val="24"/>
          <w:szCs w:val="24"/>
          <w:lang w:val="fr-FR" w:eastAsia="en-GB"/>
          <w14:ligatures w14:val="none"/>
        </w:rPr>
        <w:t xml:space="preserve"> à -0.01</w:t>
      </w:r>
      <w:r w:rsidR="00792EA8" w:rsidRPr="00BA2DDB">
        <w:rPr>
          <w:rFonts w:ascii="Times New Roman" w:eastAsia="Times New Roman" w:hAnsi="Times New Roman" w:cs="Times New Roman"/>
          <w:kern w:val="0"/>
          <w:sz w:val="24"/>
          <w:szCs w:val="24"/>
          <w:lang w:val="fr-FR" w:eastAsia="en-GB"/>
          <w14:ligatures w14:val="none"/>
        </w:rPr>
        <w:t>5</w:t>
      </w:r>
      <w:r w:rsidR="00656E3F" w:rsidRPr="00BA2DDB">
        <w:rPr>
          <w:rFonts w:ascii="Times New Roman" w:eastAsia="Times New Roman" w:hAnsi="Times New Roman" w:cs="Times New Roman"/>
          <w:kern w:val="0"/>
          <w:sz w:val="24"/>
          <w:szCs w:val="24"/>
          <w:lang w:val="fr-FR" w:eastAsia="en-GB"/>
          <w14:ligatures w14:val="none"/>
        </w:rPr>
        <w:t>.</w:t>
      </w:r>
    </w:p>
    <w:p w14:paraId="2F9D7DDE" w14:textId="50982130" w:rsidR="00540632" w:rsidRPr="00BA2DDB" w:rsidRDefault="00540632" w:rsidP="0068578A">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Combiné</w:t>
      </w:r>
      <w:r w:rsidR="009F71E1" w:rsidRPr="00BA2DDB">
        <w:rPr>
          <w:rFonts w:ascii="Times New Roman" w:eastAsia="Times New Roman" w:hAnsi="Times New Roman" w:cs="Times New Roman"/>
          <w:kern w:val="0"/>
          <w:sz w:val="24"/>
          <w:szCs w:val="24"/>
          <w:lang w:val="fr-FR" w:eastAsia="en-GB"/>
          <w14:ligatures w14:val="none"/>
        </w:rPr>
        <w:t>e</w:t>
      </w:r>
      <w:r w:rsidRPr="00BA2DDB">
        <w:rPr>
          <w:rFonts w:ascii="Times New Roman" w:eastAsia="Times New Roman" w:hAnsi="Times New Roman" w:cs="Times New Roman"/>
          <w:kern w:val="0"/>
          <w:sz w:val="24"/>
          <w:szCs w:val="24"/>
          <w:lang w:val="fr-FR" w:eastAsia="en-GB"/>
          <w14:ligatures w14:val="none"/>
        </w:rPr>
        <w:t xml:space="preserve"> avec la détention étrangère dans le deuxième modèle, la détention privé</w:t>
      </w:r>
      <w:r w:rsidR="009F71E1" w:rsidRPr="00BA2DDB">
        <w:rPr>
          <w:rFonts w:ascii="Times New Roman" w:eastAsia="Times New Roman" w:hAnsi="Times New Roman" w:cs="Times New Roman"/>
          <w:kern w:val="0"/>
          <w:sz w:val="24"/>
          <w:szCs w:val="24"/>
          <w:lang w:val="fr-FR" w:eastAsia="en-GB"/>
          <w14:ligatures w14:val="none"/>
        </w:rPr>
        <w:t>e</w:t>
      </w:r>
      <w:r w:rsidRPr="00BA2DDB">
        <w:rPr>
          <w:rFonts w:ascii="Times New Roman" w:eastAsia="Times New Roman" w:hAnsi="Times New Roman" w:cs="Times New Roman"/>
          <w:kern w:val="0"/>
          <w:sz w:val="24"/>
          <w:szCs w:val="24"/>
          <w:lang w:val="fr-FR" w:eastAsia="en-GB"/>
          <w14:ligatures w14:val="none"/>
        </w:rPr>
        <w:t xml:space="preserve"> (n2) est significative et négative à -0.01</w:t>
      </w:r>
      <w:r w:rsidR="00147694" w:rsidRPr="00BA2DDB">
        <w:rPr>
          <w:rFonts w:ascii="Times New Roman" w:eastAsia="Times New Roman" w:hAnsi="Times New Roman" w:cs="Times New Roman"/>
          <w:kern w:val="0"/>
          <w:sz w:val="24"/>
          <w:szCs w:val="24"/>
          <w:lang w:val="fr-FR" w:eastAsia="en-GB"/>
          <w14:ligatures w14:val="none"/>
        </w:rPr>
        <w:t>7</w:t>
      </w:r>
      <w:r w:rsidR="00792EA8" w:rsidRPr="00BA2DDB">
        <w:rPr>
          <w:rFonts w:ascii="Times New Roman" w:eastAsia="Times New Roman" w:hAnsi="Times New Roman" w:cs="Times New Roman"/>
          <w:kern w:val="0"/>
          <w:sz w:val="24"/>
          <w:szCs w:val="24"/>
          <w:lang w:val="fr-FR" w:eastAsia="en-GB"/>
          <w14:ligatures w14:val="none"/>
        </w:rPr>
        <w:t xml:space="preserve">, restant stable comparé au tableau 7 dans la colonne </w:t>
      </w:r>
      <w:r w:rsidR="003D30EF">
        <w:rPr>
          <w:rFonts w:ascii="Times New Roman" w:eastAsia="Times New Roman" w:hAnsi="Times New Roman" w:cs="Times New Roman"/>
          <w:kern w:val="0"/>
          <w:sz w:val="24"/>
          <w:szCs w:val="24"/>
          <w:lang w:val="fr-FR" w:eastAsia="en-GB"/>
          <w14:ligatures w14:val="none"/>
        </w:rPr>
        <w:t>« </w:t>
      </w:r>
      <w:r w:rsidR="00792EA8" w:rsidRPr="00BA2DDB">
        <w:rPr>
          <w:rFonts w:ascii="Times New Roman" w:eastAsia="Times New Roman" w:hAnsi="Times New Roman" w:cs="Times New Roman"/>
          <w:kern w:val="0"/>
          <w:sz w:val="24"/>
          <w:szCs w:val="24"/>
          <w:lang w:val="fr-FR" w:eastAsia="en-GB"/>
          <w14:ligatures w14:val="none"/>
        </w:rPr>
        <w:t>étranger stock total</w:t>
      </w:r>
      <w:r w:rsidR="003D30EF">
        <w:rPr>
          <w:rFonts w:ascii="Times New Roman" w:eastAsia="Times New Roman" w:hAnsi="Times New Roman" w:cs="Times New Roman"/>
          <w:kern w:val="0"/>
          <w:sz w:val="24"/>
          <w:szCs w:val="24"/>
          <w:lang w:val="fr-FR" w:eastAsia="en-GB"/>
          <w14:ligatures w14:val="none"/>
        </w:rPr>
        <w:t> »</w:t>
      </w:r>
      <w:r w:rsidRPr="00BA2DDB">
        <w:rPr>
          <w:rFonts w:ascii="Times New Roman" w:eastAsia="Times New Roman" w:hAnsi="Times New Roman" w:cs="Times New Roman"/>
          <w:kern w:val="0"/>
          <w:sz w:val="24"/>
          <w:szCs w:val="24"/>
          <w:lang w:val="fr-FR" w:eastAsia="en-GB"/>
          <w14:ligatures w14:val="none"/>
        </w:rPr>
        <w:t xml:space="preserve">. </w:t>
      </w:r>
      <w:r w:rsidR="004D5530" w:rsidRPr="00BA2DDB">
        <w:rPr>
          <w:rFonts w:ascii="Times New Roman" w:eastAsia="Times New Roman" w:hAnsi="Times New Roman" w:cs="Times New Roman"/>
          <w:kern w:val="0"/>
          <w:sz w:val="24"/>
          <w:szCs w:val="24"/>
          <w:lang w:val="fr-FR" w:eastAsia="en-GB"/>
          <w14:ligatures w14:val="none"/>
        </w:rPr>
        <w:t>L</w:t>
      </w:r>
      <w:r w:rsidRPr="00BA2DDB">
        <w:rPr>
          <w:rFonts w:ascii="Times New Roman" w:eastAsia="Times New Roman" w:hAnsi="Times New Roman" w:cs="Times New Roman"/>
          <w:kern w:val="0"/>
          <w:sz w:val="24"/>
          <w:szCs w:val="24"/>
          <w:lang w:val="fr-FR" w:eastAsia="en-GB"/>
          <w14:ligatures w14:val="none"/>
        </w:rPr>
        <w:t xml:space="preserve">a détention étrangère </w:t>
      </w:r>
      <w:r w:rsidR="00F029A6" w:rsidRPr="00BA2DDB">
        <w:rPr>
          <w:rFonts w:ascii="Times New Roman" w:eastAsia="Times New Roman" w:hAnsi="Times New Roman" w:cs="Times New Roman"/>
          <w:kern w:val="0"/>
          <w:sz w:val="24"/>
          <w:szCs w:val="24"/>
          <w:lang w:val="fr-FR" w:eastAsia="en-GB"/>
          <w14:ligatures w14:val="none"/>
        </w:rPr>
        <w:t>est</w:t>
      </w:r>
      <w:r w:rsidR="00A34D4B">
        <w:rPr>
          <w:rFonts w:ascii="Times New Roman" w:eastAsia="Times New Roman" w:hAnsi="Times New Roman" w:cs="Times New Roman"/>
          <w:kern w:val="0"/>
          <w:sz w:val="24"/>
          <w:szCs w:val="24"/>
          <w:lang w:val="fr-FR" w:eastAsia="en-GB"/>
          <w14:ligatures w14:val="none"/>
        </w:rPr>
        <w:t xml:space="preserve"> </w:t>
      </w:r>
      <w:r w:rsidR="003D30EF">
        <w:rPr>
          <w:rFonts w:ascii="Times New Roman" w:eastAsia="Times New Roman" w:hAnsi="Times New Roman" w:cs="Times New Roman"/>
          <w:kern w:val="0"/>
          <w:sz w:val="24"/>
          <w:szCs w:val="24"/>
          <w:lang w:val="fr-FR" w:eastAsia="en-GB"/>
          <w14:ligatures w14:val="none"/>
        </w:rPr>
        <w:t>a</w:t>
      </w:r>
      <w:r w:rsidR="004718F7" w:rsidRPr="00BA2DDB">
        <w:rPr>
          <w:rFonts w:ascii="Times New Roman" w:eastAsia="Times New Roman" w:hAnsi="Times New Roman" w:cs="Times New Roman"/>
          <w:kern w:val="0"/>
          <w:sz w:val="24"/>
          <w:szCs w:val="24"/>
          <w:lang w:val="fr-FR" w:eastAsia="en-GB"/>
          <w14:ligatures w14:val="none"/>
        </w:rPr>
        <w:t>ugmentée</w:t>
      </w:r>
      <w:r w:rsidRPr="00BA2DDB">
        <w:rPr>
          <w:rFonts w:ascii="Times New Roman" w:eastAsia="Times New Roman" w:hAnsi="Times New Roman" w:cs="Times New Roman"/>
          <w:kern w:val="0"/>
          <w:sz w:val="24"/>
          <w:szCs w:val="24"/>
          <w:lang w:val="fr-FR" w:eastAsia="en-GB"/>
          <w14:ligatures w14:val="none"/>
        </w:rPr>
        <w:t xml:space="preserve"> en valeur absolue, passant de -0.023 à -0.0</w:t>
      </w:r>
      <w:r w:rsidR="004D5530" w:rsidRPr="00BA2DDB">
        <w:rPr>
          <w:rFonts w:ascii="Times New Roman" w:eastAsia="Times New Roman" w:hAnsi="Times New Roman" w:cs="Times New Roman"/>
          <w:kern w:val="0"/>
          <w:sz w:val="24"/>
          <w:szCs w:val="24"/>
          <w:lang w:val="fr-FR" w:eastAsia="en-GB"/>
          <w14:ligatures w14:val="none"/>
        </w:rPr>
        <w:t>4</w:t>
      </w:r>
      <w:r w:rsidRPr="00BA2DDB">
        <w:rPr>
          <w:rFonts w:ascii="Times New Roman" w:eastAsia="Times New Roman" w:hAnsi="Times New Roman" w:cs="Times New Roman"/>
          <w:kern w:val="0"/>
          <w:sz w:val="24"/>
          <w:szCs w:val="24"/>
          <w:lang w:val="fr-FR" w:eastAsia="en-GB"/>
          <w14:ligatures w14:val="none"/>
        </w:rPr>
        <w:t>.</w:t>
      </w:r>
    </w:p>
    <w:p w14:paraId="47F27521" w14:textId="22B932FE" w:rsidR="00540632" w:rsidRPr="00BA2DDB" w:rsidRDefault="00540632" w:rsidP="0068578A">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Les résultats montrent premièrement que la détention privée a une influence négative même sans la partie de détention étrangère. </w:t>
      </w:r>
      <w:r w:rsidR="00F029A6" w:rsidRPr="00BA2DDB">
        <w:rPr>
          <w:rFonts w:ascii="Times New Roman" w:eastAsia="Times New Roman" w:hAnsi="Times New Roman" w:cs="Times New Roman"/>
          <w:kern w:val="0"/>
          <w:sz w:val="24"/>
          <w:szCs w:val="24"/>
          <w:lang w:val="fr-FR" w:eastAsia="en-GB"/>
          <w14:ligatures w14:val="none"/>
        </w:rPr>
        <w:t>La d</w:t>
      </w:r>
      <w:r w:rsidRPr="00BA2DDB">
        <w:rPr>
          <w:rFonts w:ascii="Times New Roman" w:eastAsia="Times New Roman" w:hAnsi="Times New Roman" w:cs="Times New Roman"/>
          <w:kern w:val="0"/>
          <w:sz w:val="24"/>
          <w:szCs w:val="24"/>
          <w:lang w:val="fr-FR" w:eastAsia="en-GB"/>
          <w14:ligatures w14:val="none"/>
        </w:rPr>
        <w:t>euxième conclusion est que la détention étrangère a tout de même un impact négatif plus important que cel</w:t>
      </w:r>
      <w:r w:rsidR="00F029A6" w:rsidRPr="00BA2DDB">
        <w:rPr>
          <w:rFonts w:ascii="Times New Roman" w:eastAsia="Times New Roman" w:hAnsi="Times New Roman" w:cs="Times New Roman"/>
          <w:kern w:val="0"/>
          <w:sz w:val="24"/>
          <w:szCs w:val="24"/>
          <w:lang w:val="fr-FR" w:eastAsia="en-GB"/>
          <w14:ligatures w14:val="none"/>
        </w:rPr>
        <w:t>ui</w:t>
      </w:r>
      <w:r w:rsidRPr="00BA2DDB">
        <w:rPr>
          <w:rFonts w:ascii="Times New Roman" w:eastAsia="Times New Roman" w:hAnsi="Times New Roman" w:cs="Times New Roman"/>
          <w:kern w:val="0"/>
          <w:sz w:val="24"/>
          <w:szCs w:val="24"/>
          <w:lang w:val="fr-FR" w:eastAsia="en-GB"/>
          <w14:ligatures w14:val="none"/>
        </w:rPr>
        <w:t xml:space="preserve"> de la détention privée. </w:t>
      </w:r>
    </w:p>
    <w:p w14:paraId="3B8457C4" w14:textId="1CF554AD" w:rsidR="00540632" w:rsidRPr="00BA2DDB" w:rsidRDefault="00626E4D" w:rsidP="00540632">
      <w:pPr>
        <w:spacing w:line="360" w:lineRule="auto"/>
        <w:rPr>
          <w:rFonts w:ascii="Times New Roman" w:hAnsi="Times New Roman" w:cs="Times New Roman"/>
          <w:i/>
          <w:iCs/>
          <w:color w:val="0D0D0D"/>
          <w:sz w:val="18"/>
          <w:szCs w:val="18"/>
          <w:shd w:val="clear" w:color="auto" w:fill="FFFFFF"/>
          <w:lang w:val="fr-FR"/>
        </w:rPr>
      </w:pPr>
      <w:r w:rsidRPr="00BA2DDB">
        <w:rPr>
          <w:rFonts w:ascii="Times New Roman" w:hAnsi="Times New Roman" w:cs="Times New Roman"/>
          <w:i/>
          <w:iCs/>
          <w:noProof/>
          <w:color w:val="0D0D0D"/>
          <w:sz w:val="18"/>
          <w:szCs w:val="18"/>
          <w:shd w:val="clear" w:color="auto" w:fill="FFFFFF"/>
          <w:lang w:val="fr-FR"/>
        </w:rPr>
        <w:drawing>
          <wp:inline distT="0" distB="0" distL="0" distR="0" wp14:anchorId="0ABE2E5E" wp14:editId="5A3E16E7">
            <wp:extent cx="5760720" cy="1926590"/>
            <wp:effectExtent l="0" t="0" r="0" b="0"/>
            <wp:docPr id="14655853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58536" name=""/>
                    <pic:cNvPicPr/>
                  </pic:nvPicPr>
                  <pic:blipFill>
                    <a:blip r:embed="rId49"/>
                    <a:stretch>
                      <a:fillRect/>
                    </a:stretch>
                  </pic:blipFill>
                  <pic:spPr>
                    <a:xfrm>
                      <a:off x="0" y="0"/>
                      <a:ext cx="5760720" cy="1926590"/>
                    </a:xfrm>
                    <a:prstGeom prst="rect">
                      <a:avLst/>
                    </a:prstGeom>
                  </pic:spPr>
                </pic:pic>
              </a:graphicData>
            </a:graphic>
          </wp:inline>
        </w:drawing>
      </w:r>
    </w:p>
    <w:p w14:paraId="5F27DFCE" w14:textId="77777777" w:rsidR="00540632" w:rsidRPr="00BA2DDB" w:rsidRDefault="00540632" w:rsidP="00540632">
      <w:pPr>
        <w:spacing w:line="360" w:lineRule="auto"/>
        <w:rPr>
          <w:rFonts w:ascii="Times New Roman" w:hAnsi="Times New Roman" w:cs="Times New Roman"/>
          <w:i/>
          <w:iCs/>
          <w:color w:val="0D0D0D"/>
          <w:sz w:val="18"/>
          <w:szCs w:val="18"/>
          <w:shd w:val="clear" w:color="auto" w:fill="FFFFFF"/>
          <w:lang w:val="fr-FR"/>
        </w:rPr>
      </w:pPr>
      <w:r w:rsidRPr="00BA2DDB">
        <w:rPr>
          <w:rFonts w:ascii="Times New Roman" w:hAnsi="Times New Roman" w:cs="Times New Roman"/>
          <w:i/>
          <w:iCs/>
          <w:color w:val="0D0D0D"/>
          <w:sz w:val="18"/>
          <w:szCs w:val="18"/>
          <w:shd w:val="clear" w:color="auto" w:fill="FFFFFF"/>
          <w:lang w:val="fr-FR"/>
        </w:rPr>
        <w:t>Tableau 9</w:t>
      </w:r>
    </w:p>
    <w:p w14:paraId="2E25702F" w14:textId="309495C3" w:rsidR="002C2D54" w:rsidRPr="00BA2DDB" w:rsidRDefault="002C2D54" w:rsidP="00DD0F82">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La dernière </w:t>
      </w:r>
      <w:r w:rsidR="00A34D4B">
        <w:rPr>
          <w:rFonts w:ascii="Times New Roman" w:eastAsia="Times New Roman" w:hAnsi="Times New Roman" w:cs="Times New Roman"/>
          <w:kern w:val="0"/>
          <w:sz w:val="24"/>
          <w:szCs w:val="24"/>
          <w:lang w:val="fr-FR" w:eastAsia="en-GB"/>
          <w14:ligatures w14:val="none"/>
        </w:rPr>
        <w:t>question</w:t>
      </w:r>
      <w:r w:rsidR="00F029A6" w:rsidRPr="00BA2DDB">
        <w:rPr>
          <w:rFonts w:ascii="Times New Roman" w:eastAsia="Times New Roman" w:hAnsi="Times New Roman" w:cs="Times New Roman"/>
          <w:kern w:val="0"/>
          <w:sz w:val="24"/>
          <w:szCs w:val="24"/>
          <w:lang w:val="fr-FR" w:eastAsia="en-GB"/>
          <w14:ligatures w14:val="none"/>
        </w:rPr>
        <w:t xml:space="preserve"> est la suivante :</w:t>
      </w:r>
      <w:r w:rsidRPr="00BA2DDB">
        <w:rPr>
          <w:rFonts w:ascii="Times New Roman" w:eastAsia="Times New Roman" w:hAnsi="Times New Roman" w:cs="Times New Roman"/>
          <w:kern w:val="0"/>
          <w:sz w:val="24"/>
          <w:szCs w:val="24"/>
          <w:lang w:val="fr-FR" w:eastAsia="en-GB"/>
          <w14:ligatures w14:val="none"/>
        </w:rPr>
        <w:t xml:space="preserve"> </w:t>
      </w:r>
      <w:r w:rsidR="00F029A6" w:rsidRPr="00BA2DDB">
        <w:rPr>
          <w:rFonts w:ascii="Times New Roman" w:eastAsia="Times New Roman" w:hAnsi="Times New Roman" w:cs="Times New Roman"/>
          <w:kern w:val="0"/>
          <w:sz w:val="24"/>
          <w:szCs w:val="24"/>
          <w:lang w:val="fr-FR" w:eastAsia="en-GB"/>
          <w14:ligatures w14:val="none"/>
        </w:rPr>
        <w:t>est-ce</w:t>
      </w:r>
      <w:r w:rsidRPr="00BA2DDB">
        <w:rPr>
          <w:rFonts w:ascii="Times New Roman" w:eastAsia="Times New Roman" w:hAnsi="Times New Roman" w:cs="Times New Roman"/>
          <w:kern w:val="0"/>
          <w:sz w:val="24"/>
          <w:szCs w:val="24"/>
          <w:lang w:val="fr-FR" w:eastAsia="en-GB"/>
          <w14:ligatures w14:val="none"/>
        </w:rPr>
        <w:t xml:space="preserve"> que la</w:t>
      </w:r>
      <w:r w:rsidR="00F029A6" w:rsidRPr="00BA2DDB">
        <w:rPr>
          <w:rFonts w:ascii="Times New Roman" w:eastAsia="Times New Roman" w:hAnsi="Times New Roman" w:cs="Times New Roman"/>
          <w:kern w:val="0"/>
          <w:sz w:val="24"/>
          <w:szCs w:val="24"/>
          <w:lang w:val="fr-FR" w:eastAsia="en-GB"/>
          <w14:ligatures w14:val="none"/>
        </w:rPr>
        <w:t xml:space="preserve"> détention de la</w:t>
      </w:r>
      <w:r w:rsidRPr="00BA2DDB">
        <w:rPr>
          <w:rFonts w:ascii="Times New Roman" w:eastAsia="Times New Roman" w:hAnsi="Times New Roman" w:cs="Times New Roman"/>
          <w:kern w:val="0"/>
          <w:sz w:val="24"/>
          <w:szCs w:val="24"/>
          <w:lang w:val="fr-FR" w:eastAsia="en-GB"/>
          <w14:ligatures w14:val="none"/>
        </w:rPr>
        <w:t xml:space="preserve"> </w:t>
      </w:r>
      <w:r w:rsidR="00F029A6" w:rsidRPr="00BA2DDB">
        <w:rPr>
          <w:rFonts w:ascii="Times New Roman" w:eastAsia="Times New Roman" w:hAnsi="Times New Roman" w:cs="Times New Roman"/>
          <w:kern w:val="0"/>
          <w:sz w:val="24"/>
          <w:szCs w:val="24"/>
          <w:lang w:val="fr-FR" w:eastAsia="en-GB"/>
          <w14:ligatures w14:val="none"/>
        </w:rPr>
        <w:t>C</w:t>
      </w:r>
      <w:r w:rsidRPr="00BA2DDB">
        <w:rPr>
          <w:rFonts w:ascii="Times New Roman" w:eastAsia="Times New Roman" w:hAnsi="Times New Roman" w:cs="Times New Roman"/>
          <w:kern w:val="0"/>
          <w:sz w:val="24"/>
          <w:szCs w:val="24"/>
          <w:lang w:val="fr-FR" w:eastAsia="en-GB"/>
          <w14:ligatures w14:val="none"/>
        </w:rPr>
        <w:t xml:space="preserve">hine a une influence différente des </w:t>
      </w:r>
      <w:r w:rsidR="00F029A6" w:rsidRPr="00BA2DDB">
        <w:rPr>
          <w:rFonts w:ascii="Times New Roman" w:eastAsia="Times New Roman" w:hAnsi="Times New Roman" w:cs="Times New Roman"/>
          <w:kern w:val="0"/>
          <w:sz w:val="24"/>
          <w:szCs w:val="24"/>
          <w:lang w:val="fr-FR" w:eastAsia="en-GB"/>
          <w14:ligatures w14:val="none"/>
        </w:rPr>
        <w:t xml:space="preserve">détention </w:t>
      </w:r>
      <w:r w:rsidR="00792EA8" w:rsidRPr="00BA2DDB">
        <w:rPr>
          <w:rFonts w:ascii="Times New Roman" w:eastAsia="Times New Roman" w:hAnsi="Times New Roman" w:cs="Times New Roman"/>
          <w:kern w:val="0"/>
          <w:sz w:val="24"/>
          <w:szCs w:val="24"/>
          <w:lang w:val="fr-FR" w:eastAsia="en-GB"/>
          <w14:ligatures w14:val="none"/>
        </w:rPr>
        <w:t>étrangères</w:t>
      </w:r>
      <w:r w:rsidRPr="00BA2DDB">
        <w:rPr>
          <w:rFonts w:ascii="Times New Roman" w:eastAsia="Times New Roman" w:hAnsi="Times New Roman" w:cs="Times New Roman"/>
          <w:kern w:val="0"/>
          <w:sz w:val="24"/>
          <w:szCs w:val="24"/>
          <w:lang w:val="fr-FR" w:eastAsia="en-GB"/>
          <w14:ligatures w14:val="none"/>
        </w:rPr>
        <w:t> ?</w:t>
      </w:r>
    </w:p>
    <w:p w14:paraId="188A2E7B" w14:textId="2FC90BB8" w:rsidR="002C2D54" w:rsidRPr="00BA2DDB" w:rsidRDefault="002C2D54" w:rsidP="00DD0F82">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Dans le tableau</w:t>
      </w:r>
      <w:r w:rsidR="000A60E9" w:rsidRPr="00BA2DDB">
        <w:rPr>
          <w:rFonts w:ascii="Times New Roman" w:eastAsia="Times New Roman" w:hAnsi="Times New Roman" w:cs="Times New Roman"/>
          <w:kern w:val="0"/>
          <w:sz w:val="24"/>
          <w:szCs w:val="24"/>
          <w:lang w:val="fr-FR" w:eastAsia="en-GB"/>
          <w14:ligatures w14:val="none"/>
        </w:rPr>
        <w:t xml:space="preserve"> 10</w:t>
      </w:r>
      <w:r w:rsidR="00F029A6" w:rsidRPr="00BA2DDB">
        <w:rPr>
          <w:rFonts w:ascii="Times New Roman" w:eastAsia="Times New Roman" w:hAnsi="Times New Roman" w:cs="Times New Roman"/>
          <w:kern w:val="0"/>
          <w:sz w:val="24"/>
          <w:szCs w:val="24"/>
          <w:lang w:val="fr-FR" w:eastAsia="en-GB"/>
          <w14:ligatures w14:val="none"/>
        </w:rPr>
        <w:t xml:space="preserve">, il a </w:t>
      </w:r>
      <w:r w:rsidRPr="00BA2DDB">
        <w:rPr>
          <w:rFonts w:ascii="Times New Roman" w:eastAsia="Times New Roman" w:hAnsi="Times New Roman" w:cs="Times New Roman"/>
          <w:kern w:val="0"/>
          <w:sz w:val="24"/>
          <w:szCs w:val="24"/>
          <w:lang w:val="fr-FR" w:eastAsia="en-GB"/>
          <w14:ligatures w14:val="none"/>
        </w:rPr>
        <w:t>été analy</w:t>
      </w:r>
      <w:r w:rsidR="00F029A6" w:rsidRPr="00BA2DDB">
        <w:rPr>
          <w:rFonts w:ascii="Times New Roman" w:eastAsia="Times New Roman" w:hAnsi="Times New Roman" w:cs="Times New Roman"/>
          <w:kern w:val="0"/>
          <w:sz w:val="24"/>
          <w:szCs w:val="24"/>
          <w:lang w:val="fr-FR" w:eastAsia="en-GB"/>
          <w14:ligatures w14:val="none"/>
        </w:rPr>
        <w:t>sé</w:t>
      </w:r>
      <w:r w:rsidRPr="00BA2DDB">
        <w:rPr>
          <w:rFonts w:ascii="Times New Roman" w:eastAsia="Times New Roman" w:hAnsi="Times New Roman" w:cs="Times New Roman"/>
          <w:kern w:val="0"/>
          <w:sz w:val="24"/>
          <w:szCs w:val="24"/>
          <w:lang w:val="fr-FR" w:eastAsia="en-GB"/>
          <w14:ligatures w14:val="none"/>
        </w:rPr>
        <w:t xml:space="preserve"> si la détention étrangère sans la </w:t>
      </w:r>
      <w:r w:rsidR="00F029A6" w:rsidRPr="00BA2DDB">
        <w:rPr>
          <w:rFonts w:ascii="Times New Roman" w:eastAsia="Times New Roman" w:hAnsi="Times New Roman" w:cs="Times New Roman"/>
          <w:kern w:val="0"/>
          <w:sz w:val="24"/>
          <w:szCs w:val="24"/>
          <w:lang w:val="fr-FR" w:eastAsia="en-GB"/>
          <w14:ligatures w14:val="none"/>
        </w:rPr>
        <w:t>C</w:t>
      </w:r>
      <w:r w:rsidRPr="00BA2DDB">
        <w:rPr>
          <w:rFonts w:ascii="Times New Roman" w:eastAsia="Times New Roman" w:hAnsi="Times New Roman" w:cs="Times New Roman"/>
          <w:kern w:val="0"/>
          <w:sz w:val="24"/>
          <w:szCs w:val="24"/>
          <w:lang w:val="fr-FR" w:eastAsia="en-GB"/>
          <w14:ligatures w14:val="none"/>
        </w:rPr>
        <w:t>hine avait un impact différent qu’avec</w:t>
      </w:r>
      <w:r w:rsidR="00F029A6" w:rsidRPr="00BA2DDB">
        <w:rPr>
          <w:rFonts w:ascii="Times New Roman" w:eastAsia="Times New Roman" w:hAnsi="Times New Roman" w:cs="Times New Roman"/>
          <w:kern w:val="0"/>
          <w:sz w:val="24"/>
          <w:szCs w:val="24"/>
          <w:lang w:val="fr-FR" w:eastAsia="en-GB"/>
          <w14:ligatures w14:val="none"/>
        </w:rPr>
        <w:t xml:space="preserve"> la détention de la Chine</w:t>
      </w:r>
      <w:r w:rsidRPr="00BA2DDB">
        <w:rPr>
          <w:rFonts w:ascii="Times New Roman" w:eastAsia="Times New Roman" w:hAnsi="Times New Roman" w:cs="Times New Roman"/>
          <w:kern w:val="0"/>
          <w:sz w:val="24"/>
          <w:szCs w:val="24"/>
          <w:lang w:val="fr-FR" w:eastAsia="en-GB"/>
          <w14:ligatures w14:val="none"/>
        </w:rPr>
        <w:t>.</w:t>
      </w:r>
    </w:p>
    <w:p w14:paraId="607996EB" w14:textId="51C37614" w:rsidR="0071148C" w:rsidRPr="00BA2DDB" w:rsidRDefault="002C2D54" w:rsidP="00DD0F82">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Dans le tableau 6 on peut voir que la détention chinoise est </w:t>
      </w:r>
      <w:r w:rsidR="00F029A6" w:rsidRPr="00BA2DDB">
        <w:rPr>
          <w:rFonts w:ascii="Times New Roman" w:eastAsia="Times New Roman" w:hAnsi="Times New Roman" w:cs="Times New Roman"/>
          <w:kern w:val="0"/>
          <w:sz w:val="24"/>
          <w:szCs w:val="24"/>
          <w:lang w:val="fr-FR" w:eastAsia="en-GB"/>
          <w14:ligatures w14:val="none"/>
        </w:rPr>
        <w:t>à</w:t>
      </w:r>
      <w:r w:rsidR="005E6C36" w:rsidRPr="00BA2DDB">
        <w:rPr>
          <w:rFonts w:ascii="Times New Roman" w:eastAsia="Times New Roman" w:hAnsi="Times New Roman" w:cs="Times New Roman"/>
          <w:kern w:val="0"/>
          <w:sz w:val="24"/>
          <w:szCs w:val="24"/>
          <w:lang w:val="fr-FR" w:eastAsia="en-GB"/>
          <w14:ligatures w14:val="none"/>
        </w:rPr>
        <w:t xml:space="preserve"> </w:t>
      </w:r>
      <w:r w:rsidRPr="00BA2DDB">
        <w:rPr>
          <w:rFonts w:ascii="Times New Roman" w:eastAsia="Times New Roman" w:hAnsi="Times New Roman" w:cs="Times New Roman"/>
          <w:kern w:val="0"/>
          <w:sz w:val="24"/>
          <w:szCs w:val="24"/>
          <w:lang w:val="fr-FR" w:eastAsia="en-GB"/>
          <w14:ligatures w14:val="none"/>
        </w:rPr>
        <w:t>-0.056 et que dans le tableau 7</w:t>
      </w:r>
      <w:r w:rsidR="005E6C36" w:rsidRPr="00BA2DDB">
        <w:rPr>
          <w:rFonts w:ascii="Times New Roman" w:eastAsia="Times New Roman" w:hAnsi="Times New Roman" w:cs="Times New Roman"/>
          <w:kern w:val="0"/>
          <w:sz w:val="24"/>
          <w:szCs w:val="24"/>
          <w:lang w:val="fr-FR" w:eastAsia="en-GB"/>
          <w14:ligatures w14:val="none"/>
        </w:rPr>
        <w:t>,</w:t>
      </w:r>
      <w:r w:rsidRPr="00BA2DDB">
        <w:rPr>
          <w:rFonts w:ascii="Times New Roman" w:eastAsia="Times New Roman" w:hAnsi="Times New Roman" w:cs="Times New Roman"/>
          <w:kern w:val="0"/>
          <w:sz w:val="24"/>
          <w:szCs w:val="24"/>
          <w:lang w:val="fr-FR" w:eastAsia="en-GB"/>
          <w14:ligatures w14:val="none"/>
        </w:rPr>
        <w:t xml:space="preserve"> la détention étrangère est </w:t>
      </w:r>
      <w:r w:rsidR="00F029A6" w:rsidRPr="00BA2DDB">
        <w:rPr>
          <w:rFonts w:ascii="Times New Roman" w:eastAsia="Times New Roman" w:hAnsi="Times New Roman" w:cs="Times New Roman"/>
          <w:kern w:val="0"/>
          <w:sz w:val="24"/>
          <w:szCs w:val="24"/>
          <w:lang w:val="fr-FR" w:eastAsia="en-GB"/>
          <w14:ligatures w14:val="none"/>
        </w:rPr>
        <w:t>à</w:t>
      </w:r>
      <w:r w:rsidRPr="00BA2DDB">
        <w:rPr>
          <w:rFonts w:ascii="Times New Roman" w:eastAsia="Times New Roman" w:hAnsi="Times New Roman" w:cs="Times New Roman"/>
          <w:kern w:val="0"/>
          <w:sz w:val="24"/>
          <w:szCs w:val="24"/>
          <w:lang w:val="fr-FR" w:eastAsia="en-GB"/>
          <w14:ligatures w14:val="none"/>
        </w:rPr>
        <w:t xml:space="preserve"> -0.029. En tenant compte de cela</w:t>
      </w:r>
      <w:r w:rsidR="004A79FE">
        <w:rPr>
          <w:rFonts w:ascii="Times New Roman" w:eastAsia="Times New Roman" w:hAnsi="Times New Roman" w:cs="Times New Roman"/>
          <w:kern w:val="0"/>
          <w:sz w:val="24"/>
          <w:szCs w:val="24"/>
          <w:lang w:val="fr-FR" w:eastAsia="en-GB"/>
          <w14:ligatures w14:val="none"/>
        </w:rPr>
        <w:t xml:space="preserve"> </w:t>
      </w:r>
      <w:r w:rsidRPr="00BA2DDB">
        <w:rPr>
          <w:rFonts w:ascii="Times New Roman" w:eastAsia="Times New Roman" w:hAnsi="Times New Roman" w:cs="Times New Roman"/>
          <w:kern w:val="0"/>
          <w:sz w:val="24"/>
          <w:szCs w:val="24"/>
          <w:lang w:val="fr-FR" w:eastAsia="en-GB"/>
          <w14:ligatures w14:val="none"/>
        </w:rPr>
        <w:t>la détention étrangère sans la</w:t>
      </w:r>
      <w:r w:rsidR="00F029A6" w:rsidRPr="00BA2DDB">
        <w:rPr>
          <w:rFonts w:ascii="Times New Roman" w:eastAsia="Times New Roman" w:hAnsi="Times New Roman" w:cs="Times New Roman"/>
          <w:kern w:val="0"/>
          <w:sz w:val="24"/>
          <w:szCs w:val="24"/>
          <w:lang w:val="fr-FR" w:eastAsia="en-GB"/>
          <w14:ligatures w14:val="none"/>
        </w:rPr>
        <w:t xml:space="preserve"> détention de la C</w:t>
      </w:r>
      <w:r w:rsidRPr="00BA2DDB">
        <w:rPr>
          <w:rFonts w:ascii="Times New Roman" w:eastAsia="Times New Roman" w:hAnsi="Times New Roman" w:cs="Times New Roman"/>
          <w:kern w:val="0"/>
          <w:sz w:val="24"/>
          <w:szCs w:val="24"/>
          <w:lang w:val="fr-FR" w:eastAsia="en-GB"/>
          <w14:ligatures w14:val="none"/>
        </w:rPr>
        <w:t>hine devrait être plus petit</w:t>
      </w:r>
      <w:r w:rsidR="00F029A6" w:rsidRPr="00BA2DDB">
        <w:rPr>
          <w:rFonts w:ascii="Times New Roman" w:eastAsia="Times New Roman" w:hAnsi="Times New Roman" w:cs="Times New Roman"/>
          <w:kern w:val="0"/>
          <w:sz w:val="24"/>
          <w:szCs w:val="24"/>
          <w:lang w:val="fr-FR" w:eastAsia="en-GB"/>
          <w14:ligatures w14:val="none"/>
        </w:rPr>
        <w:t>e</w:t>
      </w:r>
      <w:r w:rsidRPr="00BA2DDB">
        <w:rPr>
          <w:rFonts w:ascii="Times New Roman" w:eastAsia="Times New Roman" w:hAnsi="Times New Roman" w:cs="Times New Roman"/>
          <w:kern w:val="0"/>
          <w:sz w:val="24"/>
          <w:szCs w:val="24"/>
          <w:lang w:val="fr-FR" w:eastAsia="en-GB"/>
          <w14:ligatures w14:val="none"/>
        </w:rPr>
        <w:t xml:space="preserve"> en valeur absolu</w:t>
      </w:r>
      <w:r w:rsidR="00F029A6" w:rsidRPr="00BA2DDB">
        <w:rPr>
          <w:rFonts w:ascii="Times New Roman" w:eastAsia="Times New Roman" w:hAnsi="Times New Roman" w:cs="Times New Roman"/>
          <w:kern w:val="0"/>
          <w:sz w:val="24"/>
          <w:szCs w:val="24"/>
          <w:lang w:val="fr-FR" w:eastAsia="en-GB"/>
          <w14:ligatures w14:val="none"/>
        </w:rPr>
        <w:t xml:space="preserve">e </w:t>
      </w:r>
      <w:r w:rsidRPr="00BA2DDB">
        <w:rPr>
          <w:rFonts w:ascii="Times New Roman" w:eastAsia="Times New Roman" w:hAnsi="Times New Roman" w:cs="Times New Roman"/>
          <w:kern w:val="0"/>
          <w:sz w:val="24"/>
          <w:szCs w:val="24"/>
          <w:lang w:val="fr-FR" w:eastAsia="en-GB"/>
          <w14:ligatures w14:val="none"/>
        </w:rPr>
        <w:t>qu</w:t>
      </w:r>
      <w:r w:rsidR="00F029A6" w:rsidRPr="00BA2DDB">
        <w:rPr>
          <w:rFonts w:ascii="Times New Roman" w:eastAsia="Times New Roman" w:hAnsi="Times New Roman" w:cs="Times New Roman"/>
          <w:kern w:val="0"/>
          <w:sz w:val="24"/>
          <w:szCs w:val="24"/>
          <w:lang w:val="fr-FR" w:eastAsia="en-GB"/>
          <w14:ligatures w14:val="none"/>
        </w:rPr>
        <w:t>’avec la détention de la Chin</w:t>
      </w:r>
      <w:r w:rsidR="005E6C36" w:rsidRPr="00BA2DDB">
        <w:rPr>
          <w:rFonts w:ascii="Times New Roman" w:eastAsia="Times New Roman" w:hAnsi="Times New Roman" w:cs="Times New Roman"/>
          <w:kern w:val="0"/>
          <w:sz w:val="24"/>
          <w:szCs w:val="24"/>
          <w:lang w:val="fr-FR" w:eastAsia="en-GB"/>
          <w14:ligatures w14:val="none"/>
        </w:rPr>
        <w:t>e é</w:t>
      </w:r>
      <w:r w:rsidRPr="00BA2DDB">
        <w:rPr>
          <w:rFonts w:ascii="Times New Roman" w:eastAsia="Times New Roman" w:hAnsi="Times New Roman" w:cs="Times New Roman"/>
          <w:kern w:val="0"/>
          <w:sz w:val="24"/>
          <w:szCs w:val="24"/>
          <w:lang w:val="fr-FR" w:eastAsia="en-GB"/>
          <w14:ligatures w14:val="none"/>
        </w:rPr>
        <w:t xml:space="preserve">tant donné que la </w:t>
      </w:r>
      <w:r w:rsidR="005E6C36" w:rsidRPr="00BA2DDB">
        <w:rPr>
          <w:rFonts w:ascii="Times New Roman" w:eastAsia="Times New Roman" w:hAnsi="Times New Roman" w:cs="Times New Roman"/>
          <w:kern w:val="0"/>
          <w:sz w:val="24"/>
          <w:szCs w:val="24"/>
          <w:lang w:val="fr-FR" w:eastAsia="en-GB"/>
          <w14:ligatures w14:val="none"/>
        </w:rPr>
        <w:t>C</w:t>
      </w:r>
      <w:r w:rsidRPr="00BA2DDB">
        <w:rPr>
          <w:rFonts w:ascii="Times New Roman" w:eastAsia="Times New Roman" w:hAnsi="Times New Roman" w:cs="Times New Roman"/>
          <w:kern w:val="0"/>
          <w:sz w:val="24"/>
          <w:szCs w:val="24"/>
          <w:lang w:val="fr-FR" w:eastAsia="en-GB"/>
          <w14:ligatures w14:val="none"/>
        </w:rPr>
        <w:t xml:space="preserve">hine a un impact négatif plus grand. Sauf que l’inverse </w:t>
      </w:r>
      <w:r w:rsidR="005E6C36" w:rsidRPr="00BA2DDB">
        <w:rPr>
          <w:rFonts w:ascii="Times New Roman" w:eastAsia="Times New Roman" w:hAnsi="Times New Roman" w:cs="Times New Roman"/>
          <w:kern w:val="0"/>
          <w:sz w:val="24"/>
          <w:szCs w:val="24"/>
          <w:lang w:val="fr-FR" w:eastAsia="en-GB"/>
          <w14:ligatures w14:val="none"/>
        </w:rPr>
        <w:t>se produit</w:t>
      </w:r>
      <w:r w:rsidRPr="00BA2DDB">
        <w:rPr>
          <w:rFonts w:ascii="Times New Roman" w:eastAsia="Times New Roman" w:hAnsi="Times New Roman" w:cs="Times New Roman"/>
          <w:kern w:val="0"/>
          <w:sz w:val="24"/>
          <w:szCs w:val="24"/>
          <w:lang w:val="fr-FR" w:eastAsia="en-GB"/>
          <w14:ligatures w14:val="none"/>
        </w:rPr>
        <w:t xml:space="preserve"> </w:t>
      </w:r>
      <w:r w:rsidR="005E6C36" w:rsidRPr="00BA2DDB">
        <w:rPr>
          <w:rFonts w:ascii="Times New Roman" w:eastAsia="Times New Roman" w:hAnsi="Times New Roman" w:cs="Times New Roman"/>
          <w:kern w:val="0"/>
          <w:sz w:val="24"/>
          <w:szCs w:val="24"/>
          <w:lang w:val="fr-FR" w:eastAsia="en-GB"/>
          <w14:ligatures w14:val="none"/>
        </w:rPr>
        <w:t xml:space="preserve">car </w:t>
      </w:r>
      <w:r w:rsidRPr="00BA2DDB">
        <w:rPr>
          <w:rFonts w:ascii="Times New Roman" w:eastAsia="Times New Roman" w:hAnsi="Times New Roman" w:cs="Times New Roman"/>
          <w:kern w:val="0"/>
          <w:sz w:val="24"/>
          <w:szCs w:val="24"/>
          <w:lang w:val="fr-FR" w:eastAsia="en-GB"/>
          <w14:ligatures w14:val="none"/>
        </w:rPr>
        <w:t xml:space="preserve">la détention étrangère sans la Chine passe de – 0.029 à -0.049. </w:t>
      </w:r>
    </w:p>
    <w:p w14:paraId="731D0640" w14:textId="79D1585E" w:rsidR="00534799" w:rsidRPr="00BA2DDB" w:rsidRDefault="0071148C" w:rsidP="00C10567">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noProof/>
          <w:kern w:val="0"/>
          <w:sz w:val="24"/>
          <w:szCs w:val="24"/>
          <w:lang w:val="fr-FR" w:eastAsia="en-GB"/>
          <w14:ligatures w14:val="none"/>
        </w:rPr>
        <w:drawing>
          <wp:inline distT="0" distB="0" distL="0" distR="0" wp14:anchorId="6F3804C2" wp14:editId="531B74FF">
            <wp:extent cx="4130398" cy="1127858"/>
            <wp:effectExtent l="0" t="0" r="3810" b="0"/>
            <wp:docPr id="148291522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915222" name=""/>
                    <pic:cNvPicPr/>
                  </pic:nvPicPr>
                  <pic:blipFill>
                    <a:blip r:embed="rId50"/>
                    <a:stretch>
                      <a:fillRect/>
                    </a:stretch>
                  </pic:blipFill>
                  <pic:spPr>
                    <a:xfrm>
                      <a:off x="0" y="0"/>
                      <a:ext cx="4130398" cy="1127858"/>
                    </a:xfrm>
                    <a:prstGeom prst="rect">
                      <a:avLst/>
                    </a:prstGeom>
                  </pic:spPr>
                </pic:pic>
              </a:graphicData>
            </a:graphic>
          </wp:inline>
        </w:drawing>
      </w:r>
    </w:p>
    <w:p w14:paraId="21CB032B" w14:textId="5C480475" w:rsidR="0071148C" w:rsidRPr="00BA2DDB" w:rsidRDefault="0071148C" w:rsidP="00C10567">
      <w:pPr>
        <w:spacing w:line="360" w:lineRule="auto"/>
        <w:jc w:val="both"/>
        <w:rPr>
          <w:rFonts w:ascii="Times New Roman" w:hAnsi="Times New Roman" w:cs="Times New Roman"/>
          <w:i/>
          <w:iCs/>
          <w:color w:val="0D0D0D"/>
          <w:sz w:val="18"/>
          <w:szCs w:val="18"/>
          <w:shd w:val="clear" w:color="auto" w:fill="FFFFFF"/>
          <w:lang w:val="fr-FR"/>
        </w:rPr>
      </w:pPr>
      <w:r w:rsidRPr="00BA2DDB">
        <w:rPr>
          <w:rFonts w:ascii="Times New Roman" w:hAnsi="Times New Roman" w:cs="Times New Roman"/>
          <w:i/>
          <w:iCs/>
          <w:color w:val="0D0D0D"/>
          <w:sz w:val="18"/>
          <w:szCs w:val="18"/>
          <w:shd w:val="clear" w:color="auto" w:fill="FFFFFF"/>
          <w:lang w:val="fr-FR"/>
        </w:rPr>
        <w:t>Tableau 10</w:t>
      </w:r>
    </w:p>
    <w:p w14:paraId="1E0168D9" w14:textId="77777777" w:rsidR="00295B72" w:rsidRPr="00BA2DDB" w:rsidRDefault="00295B72" w:rsidP="00C10567">
      <w:pPr>
        <w:spacing w:line="360" w:lineRule="auto"/>
        <w:jc w:val="both"/>
        <w:rPr>
          <w:rFonts w:ascii="Times New Roman" w:eastAsia="Times New Roman" w:hAnsi="Times New Roman" w:cs="Times New Roman"/>
          <w:kern w:val="0"/>
          <w:sz w:val="24"/>
          <w:szCs w:val="24"/>
          <w:lang w:val="fr-FR" w:eastAsia="en-GB"/>
          <w14:ligatures w14:val="none"/>
        </w:rPr>
      </w:pPr>
    </w:p>
    <w:p w14:paraId="44B6A669" w14:textId="202E06AB" w:rsidR="00FE6157" w:rsidRPr="00BA2DDB" w:rsidRDefault="00EF32E8" w:rsidP="00C10567">
      <w:pPr>
        <w:pStyle w:val="Titre3"/>
        <w:rPr>
          <w:rStyle w:val="Accentuation"/>
          <w:sz w:val="28"/>
          <w:szCs w:val="28"/>
          <w:u w:val="single"/>
          <w:lang w:val="fr-FR"/>
        </w:rPr>
      </w:pPr>
      <w:bookmarkStart w:id="21" w:name="_Toc173092849"/>
      <w:r w:rsidRPr="00BA2DDB">
        <w:rPr>
          <w:rStyle w:val="Accentuation"/>
          <w:sz w:val="28"/>
          <w:szCs w:val="28"/>
          <w:u w:val="single"/>
          <w:lang w:val="fr-FR"/>
        </w:rPr>
        <w:t>4.</w:t>
      </w:r>
      <w:r w:rsidR="00E855DF" w:rsidRPr="00BA2DDB">
        <w:rPr>
          <w:rStyle w:val="Accentuation"/>
          <w:sz w:val="28"/>
          <w:szCs w:val="28"/>
          <w:u w:val="single"/>
          <w:lang w:val="fr-FR"/>
        </w:rPr>
        <w:t>4</w:t>
      </w:r>
      <w:r w:rsidR="005E6C36" w:rsidRPr="00BA2DDB">
        <w:rPr>
          <w:rStyle w:val="Accentuation"/>
          <w:sz w:val="28"/>
          <w:szCs w:val="28"/>
          <w:u w:val="single"/>
          <w:lang w:val="fr-FR"/>
        </w:rPr>
        <w:t xml:space="preserve"> </w:t>
      </w:r>
      <w:r w:rsidR="00952365" w:rsidRPr="00BA2DDB">
        <w:rPr>
          <w:rStyle w:val="Accentuation"/>
          <w:sz w:val="28"/>
          <w:szCs w:val="28"/>
          <w:u w:val="single"/>
          <w:lang w:val="fr-FR"/>
        </w:rPr>
        <w:t xml:space="preserve">Test </w:t>
      </w:r>
      <w:r w:rsidR="00EE0274" w:rsidRPr="00BA2DDB">
        <w:rPr>
          <w:rStyle w:val="Accentuation"/>
          <w:sz w:val="28"/>
          <w:szCs w:val="28"/>
          <w:u w:val="single"/>
          <w:lang w:val="fr-FR"/>
        </w:rPr>
        <w:t>sur des périodes différentes</w:t>
      </w:r>
      <w:bookmarkEnd w:id="21"/>
    </w:p>
    <w:p w14:paraId="34F58DF0" w14:textId="77777777" w:rsidR="00505F7C" w:rsidRPr="00BA2DDB" w:rsidRDefault="00505F7C" w:rsidP="00505F7C">
      <w:pPr>
        <w:rPr>
          <w:lang w:val="fr-FR"/>
        </w:rPr>
      </w:pPr>
    </w:p>
    <w:p w14:paraId="33CDCF5B" w14:textId="0F795BE4" w:rsidR="00307B39" w:rsidRPr="00307B39" w:rsidRDefault="004E68EA" w:rsidP="00307B39">
      <w:pPr>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La détention chinoise de la dette américaine est marquée par une croissance continue </w:t>
      </w:r>
      <w:r w:rsidR="002B2A98" w:rsidRPr="00BA2DDB">
        <w:rPr>
          <w:rFonts w:ascii="Times New Roman" w:eastAsia="Times New Roman" w:hAnsi="Times New Roman" w:cs="Times New Roman"/>
          <w:kern w:val="0"/>
          <w:sz w:val="24"/>
          <w:szCs w:val="24"/>
          <w:lang w:val="fr-FR" w:eastAsia="en-GB"/>
          <w14:ligatures w14:val="none"/>
        </w:rPr>
        <w:t xml:space="preserve">et stable </w:t>
      </w:r>
      <w:r w:rsidRPr="00BA2DDB">
        <w:rPr>
          <w:rFonts w:ascii="Times New Roman" w:eastAsia="Times New Roman" w:hAnsi="Times New Roman" w:cs="Times New Roman"/>
          <w:kern w:val="0"/>
          <w:sz w:val="24"/>
          <w:szCs w:val="24"/>
          <w:lang w:val="fr-FR" w:eastAsia="en-GB"/>
          <w14:ligatures w14:val="none"/>
        </w:rPr>
        <w:t>jusqu’en 201</w:t>
      </w:r>
      <w:r w:rsidR="006C5C92" w:rsidRPr="00BA2DDB">
        <w:rPr>
          <w:rFonts w:ascii="Times New Roman" w:eastAsia="Times New Roman" w:hAnsi="Times New Roman" w:cs="Times New Roman"/>
          <w:kern w:val="0"/>
          <w:sz w:val="24"/>
          <w:szCs w:val="24"/>
          <w:lang w:val="fr-FR" w:eastAsia="en-GB"/>
          <w14:ligatures w14:val="none"/>
        </w:rPr>
        <w:t>1</w:t>
      </w:r>
      <w:r w:rsidRPr="00BA2DDB">
        <w:rPr>
          <w:rFonts w:ascii="Times New Roman" w:eastAsia="Times New Roman" w:hAnsi="Times New Roman" w:cs="Times New Roman"/>
          <w:kern w:val="0"/>
          <w:sz w:val="24"/>
          <w:szCs w:val="24"/>
          <w:lang w:val="fr-FR" w:eastAsia="en-GB"/>
          <w14:ligatures w14:val="none"/>
        </w:rPr>
        <w:t xml:space="preserve"> o</w:t>
      </w:r>
      <w:r w:rsidR="001D6A6D" w:rsidRPr="00BA2DDB">
        <w:rPr>
          <w:rFonts w:ascii="Times New Roman" w:eastAsia="Times New Roman" w:hAnsi="Times New Roman" w:cs="Times New Roman"/>
          <w:kern w:val="0"/>
          <w:sz w:val="24"/>
          <w:szCs w:val="24"/>
          <w:lang w:val="fr-FR" w:eastAsia="en-GB"/>
          <w14:ligatures w14:val="none"/>
        </w:rPr>
        <w:t>ù</w:t>
      </w:r>
      <w:r w:rsidRPr="00BA2DDB">
        <w:rPr>
          <w:rFonts w:ascii="Times New Roman" w:eastAsia="Times New Roman" w:hAnsi="Times New Roman" w:cs="Times New Roman"/>
          <w:kern w:val="0"/>
          <w:sz w:val="24"/>
          <w:szCs w:val="24"/>
          <w:lang w:val="fr-FR" w:eastAsia="en-GB"/>
          <w14:ligatures w14:val="none"/>
        </w:rPr>
        <w:t xml:space="preserve"> la détention a diminué progressivement</w:t>
      </w:r>
      <w:r w:rsidR="00307B39">
        <w:rPr>
          <w:rFonts w:ascii="Times New Roman" w:eastAsia="Times New Roman" w:hAnsi="Times New Roman" w:cs="Times New Roman"/>
          <w:kern w:val="0"/>
          <w:sz w:val="24"/>
          <w:szCs w:val="24"/>
          <w:lang w:val="fr-FR" w:eastAsia="en-GB"/>
          <w14:ligatures w14:val="none"/>
        </w:rPr>
        <w:t xml:space="preserve">, </w:t>
      </w:r>
      <w:r w:rsidR="00307B39" w:rsidRPr="00307B39">
        <w:rPr>
          <w:rFonts w:ascii="Times New Roman" w:eastAsia="Times New Roman" w:hAnsi="Times New Roman" w:cs="Times New Roman"/>
          <w:kern w:val="0"/>
          <w:sz w:val="24"/>
          <w:szCs w:val="24"/>
          <w:lang w:val="fr-FR" w:eastAsia="en-GB"/>
          <w14:ligatures w14:val="none"/>
        </w:rPr>
        <w:t>entraînant ainsi une baiss</w:t>
      </w:r>
      <w:r w:rsidR="00307B39">
        <w:rPr>
          <w:rFonts w:ascii="Times New Roman" w:eastAsia="Times New Roman" w:hAnsi="Times New Roman" w:cs="Times New Roman"/>
          <w:kern w:val="0"/>
          <w:sz w:val="24"/>
          <w:szCs w:val="24"/>
          <w:lang w:val="fr-FR" w:eastAsia="en-GB"/>
          <w14:ligatures w14:val="none"/>
        </w:rPr>
        <w:t xml:space="preserve">e </w:t>
      </w:r>
      <w:r w:rsidR="00307B39" w:rsidRPr="00307B39">
        <w:rPr>
          <w:rFonts w:ascii="Times New Roman" w:eastAsia="Times New Roman" w:hAnsi="Times New Roman" w:cs="Times New Roman"/>
          <w:kern w:val="0"/>
          <w:sz w:val="24"/>
          <w:szCs w:val="24"/>
          <w:lang w:val="fr-FR" w:eastAsia="en-GB"/>
          <w14:ligatures w14:val="none"/>
        </w:rPr>
        <w:t>moyenne.</w:t>
      </w:r>
    </w:p>
    <w:p w14:paraId="170499F4" w14:textId="7998B67D" w:rsidR="004E68EA" w:rsidRPr="00BA2DDB" w:rsidRDefault="004E68EA" w:rsidP="00C10567">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Dans les prochains modèles</w:t>
      </w:r>
      <w:r w:rsidR="009743D4" w:rsidRPr="00BA2DDB">
        <w:rPr>
          <w:rFonts w:ascii="Times New Roman" w:eastAsia="Times New Roman" w:hAnsi="Times New Roman" w:cs="Times New Roman"/>
          <w:kern w:val="0"/>
          <w:sz w:val="24"/>
          <w:szCs w:val="24"/>
          <w:lang w:val="fr-FR" w:eastAsia="en-GB"/>
          <w14:ligatures w14:val="none"/>
        </w:rPr>
        <w:t>,</w:t>
      </w:r>
      <w:r w:rsidRPr="00BA2DDB">
        <w:rPr>
          <w:rFonts w:ascii="Times New Roman" w:eastAsia="Times New Roman" w:hAnsi="Times New Roman" w:cs="Times New Roman"/>
          <w:kern w:val="0"/>
          <w:sz w:val="24"/>
          <w:szCs w:val="24"/>
          <w:lang w:val="fr-FR" w:eastAsia="en-GB"/>
          <w14:ligatures w14:val="none"/>
        </w:rPr>
        <w:t xml:space="preserve"> nous avons </w:t>
      </w:r>
      <w:r w:rsidR="005E6C36" w:rsidRPr="00BA2DDB">
        <w:rPr>
          <w:rFonts w:ascii="Times New Roman" w:eastAsia="Times New Roman" w:hAnsi="Times New Roman" w:cs="Times New Roman"/>
          <w:kern w:val="0"/>
          <w:sz w:val="24"/>
          <w:szCs w:val="24"/>
          <w:lang w:val="fr-FR" w:eastAsia="en-GB"/>
          <w14:ligatures w14:val="none"/>
        </w:rPr>
        <w:t>effectué des tests</w:t>
      </w:r>
      <w:r w:rsidRPr="00BA2DDB">
        <w:rPr>
          <w:rFonts w:ascii="Times New Roman" w:eastAsia="Times New Roman" w:hAnsi="Times New Roman" w:cs="Times New Roman"/>
          <w:kern w:val="0"/>
          <w:sz w:val="24"/>
          <w:szCs w:val="24"/>
          <w:lang w:val="fr-FR" w:eastAsia="en-GB"/>
          <w14:ligatures w14:val="none"/>
        </w:rPr>
        <w:t xml:space="preserve"> </w:t>
      </w:r>
      <w:r w:rsidR="00F56082" w:rsidRPr="00BA2DDB">
        <w:rPr>
          <w:rFonts w:ascii="Times New Roman" w:eastAsia="Times New Roman" w:hAnsi="Times New Roman" w:cs="Times New Roman"/>
          <w:kern w:val="0"/>
          <w:sz w:val="24"/>
          <w:szCs w:val="24"/>
          <w:lang w:val="fr-FR" w:eastAsia="en-GB"/>
          <w14:ligatures w14:val="none"/>
        </w:rPr>
        <w:t>pour</w:t>
      </w:r>
      <w:r w:rsidRPr="00BA2DDB">
        <w:rPr>
          <w:rFonts w:ascii="Times New Roman" w:eastAsia="Times New Roman" w:hAnsi="Times New Roman" w:cs="Times New Roman"/>
          <w:kern w:val="0"/>
          <w:sz w:val="24"/>
          <w:szCs w:val="24"/>
          <w:lang w:val="fr-FR" w:eastAsia="en-GB"/>
          <w14:ligatures w14:val="none"/>
        </w:rPr>
        <w:t xml:space="preserve"> v</w:t>
      </w:r>
      <w:r w:rsidR="005E6C36" w:rsidRPr="00BA2DDB">
        <w:rPr>
          <w:rFonts w:ascii="Times New Roman" w:eastAsia="Times New Roman" w:hAnsi="Times New Roman" w:cs="Times New Roman"/>
          <w:kern w:val="0"/>
          <w:sz w:val="24"/>
          <w:szCs w:val="24"/>
          <w:lang w:val="fr-FR" w:eastAsia="en-GB"/>
          <w14:ligatures w14:val="none"/>
        </w:rPr>
        <w:t>érifier</w:t>
      </w:r>
      <w:r w:rsidRPr="00BA2DDB">
        <w:rPr>
          <w:rFonts w:ascii="Times New Roman" w:eastAsia="Times New Roman" w:hAnsi="Times New Roman" w:cs="Times New Roman"/>
          <w:kern w:val="0"/>
          <w:sz w:val="24"/>
          <w:szCs w:val="24"/>
          <w:lang w:val="fr-FR" w:eastAsia="en-GB"/>
          <w14:ligatures w14:val="none"/>
        </w:rPr>
        <w:t xml:space="preserve"> si l’impact des flux et stock</w:t>
      </w:r>
      <w:r w:rsidR="005E6C36" w:rsidRPr="00BA2DDB">
        <w:rPr>
          <w:rFonts w:ascii="Times New Roman" w:eastAsia="Times New Roman" w:hAnsi="Times New Roman" w:cs="Times New Roman"/>
          <w:kern w:val="0"/>
          <w:sz w:val="24"/>
          <w:szCs w:val="24"/>
          <w:lang w:val="fr-FR" w:eastAsia="en-GB"/>
          <w14:ligatures w14:val="none"/>
        </w:rPr>
        <w:t>s</w:t>
      </w:r>
      <w:r w:rsidRPr="00BA2DDB">
        <w:rPr>
          <w:rFonts w:ascii="Times New Roman" w:eastAsia="Times New Roman" w:hAnsi="Times New Roman" w:cs="Times New Roman"/>
          <w:kern w:val="0"/>
          <w:sz w:val="24"/>
          <w:szCs w:val="24"/>
          <w:lang w:val="fr-FR" w:eastAsia="en-GB"/>
          <w14:ligatures w14:val="none"/>
        </w:rPr>
        <w:t xml:space="preserve"> chinois éta</w:t>
      </w:r>
      <w:r w:rsidR="001D6A6D" w:rsidRPr="00BA2DDB">
        <w:rPr>
          <w:rFonts w:ascii="Times New Roman" w:eastAsia="Times New Roman" w:hAnsi="Times New Roman" w:cs="Times New Roman"/>
          <w:kern w:val="0"/>
          <w:sz w:val="24"/>
          <w:szCs w:val="24"/>
          <w:lang w:val="fr-FR" w:eastAsia="en-GB"/>
          <w14:ligatures w14:val="none"/>
        </w:rPr>
        <w:t>it</w:t>
      </w:r>
      <w:r w:rsidRPr="00BA2DDB">
        <w:rPr>
          <w:rFonts w:ascii="Times New Roman" w:eastAsia="Times New Roman" w:hAnsi="Times New Roman" w:cs="Times New Roman"/>
          <w:kern w:val="0"/>
          <w:sz w:val="24"/>
          <w:szCs w:val="24"/>
          <w:lang w:val="fr-FR" w:eastAsia="en-GB"/>
          <w14:ligatures w14:val="none"/>
        </w:rPr>
        <w:t xml:space="preserve"> différent entre la période de </w:t>
      </w:r>
      <w:r w:rsidR="009743D4" w:rsidRPr="00BA2DDB">
        <w:rPr>
          <w:rFonts w:ascii="Times New Roman" w:eastAsia="Times New Roman" w:hAnsi="Times New Roman" w:cs="Times New Roman"/>
          <w:kern w:val="0"/>
          <w:sz w:val="24"/>
          <w:szCs w:val="24"/>
          <w:lang w:val="fr-FR" w:eastAsia="en-GB"/>
          <w14:ligatures w14:val="none"/>
        </w:rPr>
        <w:t xml:space="preserve">Q1 </w:t>
      </w:r>
      <w:r w:rsidRPr="00BA2DDB">
        <w:rPr>
          <w:rFonts w:ascii="Times New Roman" w:eastAsia="Times New Roman" w:hAnsi="Times New Roman" w:cs="Times New Roman"/>
          <w:kern w:val="0"/>
          <w:sz w:val="24"/>
          <w:szCs w:val="24"/>
          <w:lang w:val="fr-FR" w:eastAsia="en-GB"/>
          <w14:ligatures w14:val="none"/>
        </w:rPr>
        <w:t xml:space="preserve">2000 à </w:t>
      </w:r>
      <w:r w:rsidR="009743D4" w:rsidRPr="00BA2DDB">
        <w:rPr>
          <w:rFonts w:ascii="Times New Roman" w:eastAsia="Times New Roman" w:hAnsi="Times New Roman" w:cs="Times New Roman"/>
          <w:kern w:val="0"/>
          <w:sz w:val="24"/>
          <w:szCs w:val="24"/>
          <w:lang w:val="fr-FR" w:eastAsia="en-GB"/>
          <w14:ligatures w14:val="none"/>
        </w:rPr>
        <w:t xml:space="preserve">Q2 </w:t>
      </w:r>
      <w:r w:rsidRPr="00BA2DDB">
        <w:rPr>
          <w:rFonts w:ascii="Times New Roman" w:eastAsia="Times New Roman" w:hAnsi="Times New Roman" w:cs="Times New Roman"/>
          <w:kern w:val="0"/>
          <w:sz w:val="24"/>
          <w:szCs w:val="24"/>
          <w:lang w:val="fr-FR" w:eastAsia="en-GB"/>
          <w14:ligatures w14:val="none"/>
        </w:rPr>
        <w:t>201</w:t>
      </w:r>
      <w:r w:rsidR="006C5C92" w:rsidRPr="00BA2DDB">
        <w:rPr>
          <w:rFonts w:ascii="Times New Roman" w:eastAsia="Times New Roman" w:hAnsi="Times New Roman" w:cs="Times New Roman"/>
          <w:kern w:val="0"/>
          <w:sz w:val="24"/>
          <w:szCs w:val="24"/>
          <w:lang w:val="fr-FR" w:eastAsia="en-GB"/>
          <w14:ligatures w14:val="none"/>
        </w:rPr>
        <w:t>1</w:t>
      </w:r>
      <w:r w:rsidRPr="00BA2DDB">
        <w:rPr>
          <w:rFonts w:ascii="Times New Roman" w:eastAsia="Times New Roman" w:hAnsi="Times New Roman" w:cs="Times New Roman"/>
          <w:kern w:val="0"/>
          <w:sz w:val="24"/>
          <w:szCs w:val="24"/>
          <w:lang w:val="fr-FR" w:eastAsia="en-GB"/>
          <w14:ligatures w14:val="none"/>
        </w:rPr>
        <w:t xml:space="preserve"> </w:t>
      </w:r>
      <w:r w:rsidR="005E6C36" w:rsidRPr="00BA2DDB">
        <w:rPr>
          <w:rFonts w:ascii="Times New Roman" w:eastAsia="Times New Roman" w:hAnsi="Times New Roman" w:cs="Times New Roman"/>
          <w:kern w:val="0"/>
          <w:sz w:val="24"/>
          <w:szCs w:val="24"/>
          <w:lang w:val="fr-FR" w:eastAsia="en-GB"/>
          <w14:ligatures w14:val="none"/>
        </w:rPr>
        <w:t xml:space="preserve">et </w:t>
      </w:r>
      <w:r w:rsidRPr="00BA2DDB">
        <w:rPr>
          <w:rFonts w:ascii="Times New Roman" w:eastAsia="Times New Roman" w:hAnsi="Times New Roman" w:cs="Times New Roman"/>
          <w:kern w:val="0"/>
          <w:sz w:val="24"/>
          <w:szCs w:val="24"/>
          <w:lang w:val="fr-FR" w:eastAsia="en-GB"/>
          <w14:ligatures w14:val="none"/>
        </w:rPr>
        <w:t xml:space="preserve">la période de </w:t>
      </w:r>
      <w:r w:rsidR="009743D4" w:rsidRPr="00BA2DDB">
        <w:rPr>
          <w:rFonts w:ascii="Times New Roman" w:eastAsia="Times New Roman" w:hAnsi="Times New Roman" w:cs="Times New Roman"/>
          <w:kern w:val="0"/>
          <w:sz w:val="24"/>
          <w:szCs w:val="24"/>
          <w:lang w:val="fr-FR" w:eastAsia="en-GB"/>
          <w14:ligatures w14:val="none"/>
        </w:rPr>
        <w:t xml:space="preserve">Q3 </w:t>
      </w:r>
      <w:r w:rsidRPr="00BA2DDB">
        <w:rPr>
          <w:rFonts w:ascii="Times New Roman" w:eastAsia="Times New Roman" w:hAnsi="Times New Roman" w:cs="Times New Roman"/>
          <w:kern w:val="0"/>
          <w:sz w:val="24"/>
          <w:szCs w:val="24"/>
          <w:lang w:val="fr-FR" w:eastAsia="en-GB"/>
          <w14:ligatures w14:val="none"/>
        </w:rPr>
        <w:t>201</w:t>
      </w:r>
      <w:r w:rsidR="006C5C92" w:rsidRPr="00BA2DDB">
        <w:rPr>
          <w:rFonts w:ascii="Times New Roman" w:eastAsia="Times New Roman" w:hAnsi="Times New Roman" w:cs="Times New Roman"/>
          <w:kern w:val="0"/>
          <w:sz w:val="24"/>
          <w:szCs w:val="24"/>
          <w:lang w:val="fr-FR" w:eastAsia="en-GB"/>
          <w14:ligatures w14:val="none"/>
        </w:rPr>
        <w:t>1</w:t>
      </w:r>
      <w:r w:rsidRPr="00BA2DDB">
        <w:rPr>
          <w:rFonts w:ascii="Times New Roman" w:eastAsia="Times New Roman" w:hAnsi="Times New Roman" w:cs="Times New Roman"/>
          <w:kern w:val="0"/>
          <w:sz w:val="24"/>
          <w:szCs w:val="24"/>
          <w:lang w:val="fr-FR" w:eastAsia="en-GB"/>
          <w14:ligatures w14:val="none"/>
        </w:rPr>
        <w:t xml:space="preserve"> à </w:t>
      </w:r>
      <w:r w:rsidR="009743D4" w:rsidRPr="00BA2DDB">
        <w:rPr>
          <w:rFonts w:ascii="Times New Roman" w:eastAsia="Times New Roman" w:hAnsi="Times New Roman" w:cs="Times New Roman"/>
          <w:kern w:val="0"/>
          <w:sz w:val="24"/>
          <w:szCs w:val="24"/>
          <w:lang w:val="fr-FR" w:eastAsia="en-GB"/>
          <w14:ligatures w14:val="none"/>
        </w:rPr>
        <w:t xml:space="preserve">Q3 </w:t>
      </w:r>
      <w:r w:rsidRPr="00BA2DDB">
        <w:rPr>
          <w:rFonts w:ascii="Times New Roman" w:eastAsia="Times New Roman" w:hAnsi="Times New Roman" w:cs="Times New Roman"/>
          <w:kern w:val="0"/>
          <w:sz w:val="24"/>
          <w:szCs w:val="24"/>
          <w:lang w:val="fr-FR" w:eastAsia="en-GB"/>
          <w14:ligatures w14:val="none"/>
        </w:rPr>
        <w:t>20</w:t>
      </w:r>
      <w:r w:rsidR="00F74859" w:rsidRPr="00BA2DDB">
        <w:rPr>
          <w:rFonts w:ascii="Times New Roman" w:eastAsia="Times New Roman" w:hAnsi="Times New Roman" w:cs="Times New Roman"/>
          <w:kern w:val="0"/>
          <w:sz w:val="24"/>
          <w:szCs w:val="24"/>
          <w:lang w:val="fr-FR" w:eastAsia="en-GB"/>
          <w14:ligatures w14:val="none"/>
        </w:rPr>
        <w:t xml:space="preserve">23. </w:t>
      </w:r>
    </w:p>
    <w:p w14:paraId="2CE3994F" w14:textId="228F7501" w:rsidR="001E04EC" w:rsidRPr="00BA2DDB" w:rsidRDefault="00CE4310" w:rsidP="0051528E">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i/>
          <w:iCs/>
          <w:noProof/>
          <w:color w:val="0D0D0D"/>
          <w:sz w:val="18"/>
          <w:szCs w:val="18"/>
          <w:shd w:val="clear" w:color="auto" w:fill="FFFFFF"/>
          <w:lang w:val="fr-FR"/>
        </w:rPr>
        <w:drawing>
          <wp:inline distT="0" distB="0" distL="0" distR="0" wp14:anchorId="52A33502" wp14:editId="28D4AF3A">
            <wp:extent cx="5760720" cy="954405"/>
            <wp:effectExtent l="0" t="0" r="0" b="0"/>
            <wp:docPr id="188050402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801561" name=""/>
                    <pic:cNvPicPr/>
                  </pic:nvPicPr>
                  <pic:blipFill>
                    <a:blip r:embed="rId51"/>
                    <a:stretch>
                      <a:fillRect/>
                    </a:stretch>
                  </pic:blipFill>
                  <pic:spPr>
                    <a:xfrm>
                      <a:off x="0" y="0"/>
                      <a:ext cx="5760720" cy="954405"/>
                    </a:xfrm>
                    <a:prstGeom prst="rect">
                      <a:avLst/>
                    </a:prstGeom>
                  </pic:spPr>
                </pic:pic>
              </a:graphicData>
            </a:graphic>
          </wp:inline>
        </w:drawing>
      </w:r>
      <w:r w:rsidR="001E04EC" w:rsidRPr="00BA2DDB">
        <w:rPr>
          <w:rFonts w:ascii="Times New Roman" w:hAnsi="Times New Roman" w:cs="Times New Roman"/>
          <w:i/>
          <w:iCs/>
          <w:color w:val="0D0D0D"/>
          <w:sz w:val="18"/>
          <w:szCs w:val="18"/>
          <w:shd w:val="clear" w:color="auto" w:fill="FFFFFF"/>
          <w:lang w:val="fr-FR"/>
        </w:rPr>
        <w:t xml:space="preserve">Tableau </w:t>
      </w:r>
      <w:r w:rsidR="00A82C33" w:rsidRPr="00BA2DDB">
        <w:rPr>
          <w:rFonts w:ascii="Times New Roman" w:hAnsi="Times New Roman" w:cs="Times New Roman"/>
          <w:i/>
          <w:iCs/>
          <w:color w:val="0D0D0D"/>
          <w:sz w:val="18"/>
          <w:szCs w:val="18"/>
          <w:shd w:val="clear" w:color="auto" w:fill="FFFFFF"/>
          <w:lang w:val="fr-FR"/>
        </w:rPr>
        <w:t>1</w:t>
      </w:r>
      <w:r w:rsidR="00DD0F82" w:rsidRPr="00BA2DDB">
        <w:rPr>
          <w:rFonts w:ascii="Times New Roman" w:hAnsi="Times New Roman" w:cs="Times New Roman"/>
          <w:i/>
          <w:iCs/>
          <w:color w:val="0D0D0D"/>
          <w:sz w:val="18"/>
          <w:szCs w:val="18"/>
          <w:shd w:val="clear" w:color="auto" w:fill="FFFFFF"/>
          <w:lang w:val="fr-FR"/>
        </w:rPr>
        <w:t>1</w:t>
      </w:r>
    </w:p>
    <w:p w14:paraId="27E2CD03" w14:textId="77777777" w:rsidR="00D062F2" w:rsidRPr="00BA2DDB" w:rsidRDefault="00CE4310" w:rsidP="0051528E">
      <w:pPr>
        <w:spacing w:line="360" w:lineRule="auto"/>
        <w:rPr>
          <w:rFonts w:ascii="Times New Roman" w:hAnsi="Times New Roman" w:cs="Times New Roman"/>
          <w:i/>
          <w:iCs/>
          <w:color w:val="0D0D0D"/>
          <w:sz w:val="18"/>
          <w:szCs w:val="18"/>
          <w:shd w:val="clear" w:color="auto" w:fill="FFFFFF"/>
          <w:lang w:val="fr-FR"/>
        </w:rPr>
      </w:pPr>
      <w:r w:rsidRPr="00BA2DDB">
        <w:rPr>
          <w:rFonts w:ascii="Times New Roman" w:hAnsi="Times New Roman" w:cs="Times New Roman"/>
          <w:i/>
          <w:iCs/>
          <w:noProof/>
          <w:color w:val="0D0D0D"/>
          <w:sz w:val="18"/>
          <w:szCs w:val="18"/>
          <w:shd w:val="clear" w:color="auto" w:fill="FFFFFF"/>
          <w:lang w:val="fr-FR"/>
        </w:rPr>
        <w:drawing>
          <wp:inline distT="0" distB="0" distL="0" distR="0" wp14:anchorId="5A49C821" wp14:editId="4E55D28B">
            <wp:extent cx="5806440" cy="1266202"/>
            <wp:effectExtent l="0" t="0" r="3810" b="0"/>
            <wp:docPr id="210080468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0804683" name=""/>
                    <pic:cNvPicPr/>
                  </pic:nvPicPr>
                  <pic:blipFill>
                    <a:blip r:embed="rId52"/>
                    <a:stretch>
                      <a:fillRect/>
                    </a:stretch>
                  </pic:blipFill>
                  <pic:spPr>
                    <a:xfrm>
                      <a:off x="0" y="0"/>
                      <a:ext cx="5840683" cy="1273669"/>
                    </a:xfrm>
                    <a:prstGeom prst="rect">
                      <a:avLst/>
                    </a:prstGeom>
                  </pic:spPr>
                </pic:pic>
              </a:graphicData>
            </a:graphic>
          </wp:inline>
        </w:drawing>
      </w:r>
    </w:p>
    <w:p w14:paraId="594C39EA" w14:textId="3070407E" w:rsidR="0051528E" w:rsidRPr="00BA2DDB" w:rsidRDefault="0051528E" w:rsidP="0051528E">
      <w:pPr>
        <w:spacing w:line="360" w:lineRule="auto"/>
        <w:rPr>
          <w:rFonts w:ascii="Times New Roman" w:hAnsi="Times New Roman" w:cs="Times New Roman"/>
          <w:i/>
          <w:iCs/>
          <w:color w:val="0D0D0D"/>
          <w:sz w:val="18"/>
          <w:szCs w:val="18"/>
          <w:shd w:val="clear" w:color="auto" w:fill="FFFFFF"/>
          <w:lang w:val="fr-FR"/>
        </w:rPr>
      </w:pPr>
      <w:r w:rsidRPr="00BA2DDB">
        <w:rPr>
          <w:rFonts w:ascii="Times New Roman" w:hAnsi="Times New Roman" w:cs="Times New Roman"/>
          <w:i/>
          <w:iCs/>
          <w:color w:val="0D0D0D"/>
          <w:sz w:val="18"/>
          <w:szCs w:val="18"/>
          <w:shd w:val="clear" w:color="auto" w:fill="FFFFFF"/>
          <w:lang w:val="fr-FR"/>
        </w:rPr>
        <w:t xml:space="preserve"> Tableau </w:t>
      </w:r>
      <w:r w:rsidR="00A82C33" w:rsidRPr="00BA2DDB">
        <w:rPr>
          <w:rFonts w:ascii="Times New Roman" w:hAnsi="Times New Roman" w:cs="Times New Roman"/>
          <w:i/>
          <w:iCs/>
          <w:color w:val="0D0D0D"/>
          <w:sz w:val="18"/>
          <w:szCs w:val="18"/>
          <w:shd w:val="clear" w:color="auto" w:fill="FFFFFF"/>
          <w:lang w:val="fr-FR"/>
        </w:rPr>
        <w:t>1</w:t>
      </w:r>
      <w:r w:rsidR="00DD0F82" w:rsidRPr="00BA2DDB">
        <w:rPr>
          <w:rFonts w:ascii="Times New Roman" w:hAnsi="Times New Roman" w:cs="Times New Roman"/>
          <w:i/>
          <w:iCs/>
          <w:color w:val="0D0D0D"/>
          <w:sz w:val="18"/>
          <w:szCs w:val="18"/>
          <w:shd w:val="clear" w:color="auto" w:fill="FFFFFF"/>
          <w:lang w:val="fr-FR"/>
        </w:rPr>
        <w:t>2</w:t>
      </w:r>
    </w:p>
    <w:p w14:paraId="003F8C83" w14:textId="56A68F60" w:rsidR="00F74859" w:rsidRPr="00BA2DDB" w:rsidRDefault="001B5353" w:rsidP="00C10567">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Le</w:t>
      </w:r>
      <w:r w:rsidR="00015833" w:rsidRPr="00BA2DDB">
        <w:rPr>
          <w:rFonts w:ascii="Times New Roman" w:eastAsia="Times New Roman" w:hAnsi="Times New Roman" w:cs="Times New Roman"/>
          <w:kern w:val="0"/>
          <w:sz w:val="24"/>
          <w:szCs w:val="24"/>
          <w:lang w:val="fr-FR" w:eastAsia="en-GB"/>
          <w14:ligatures w14:val="none"/>
        </w:rPr>
        <w:t>s</w:t>
      </w:r>
      <w:r w:rsidRPr="00BA2DDB">
        <w:rPr>
          <w:rFonts w:ascii="Times New Roman" w:eastAsia="Times New Roman" w:hAnsi="Times New Roman" w:cs="Times New Roman"/>
          <w:kern w:val="0"/>
          <w:sz w:val="24"/>
          <w:szCs w:val="24"/>
          <w:lang w:val="fr-FR" w:eastAsia="en-GB"/>
          <w14:ligatures w14:val="none"/>
        </w:rPr>
        <w:t xml:space="preserve"> </w:t>
      </w:r>
      <w:r w:rsidR="00015833" w:rsidRPr="00BA2DDB">
        <w:rPr>
          <w:rFonts w:ascii="Times New Roman" w:eastAsia="Times New Roman" w:hAnsi="Times New Roman" w:cs="Times New Roman"/>
          <w:kern w:val="0"/>
          <w:sz w:val="24"/>
          <w:szCs w:val="24"/>
          <w:lang w:val="fr-FR" w:eastAsia="en-GB"/>
          <w14:ligatures w14:val="none"/>
        </w:rPr>
        <w:t xml:space="preserve">flux chinois </w:t>
      </w:r>
      <w:r w:rsidRPr="00BA2DDB">
        <w:rPr>
          <w:rFonts w:ascii="Times New Roman" w:eastAsia="Times New Roman" w:hAnsi="Times New Roman" w:cs="Times New Roman"/>
          <w:kern w:val="0"/>
          <w:sz w:val="24"/>
          <w:szCs w:val="24"/>
          <w:lang w:val="fr-FR" w:eastAsia="en-GB"/>
          <w14:ligatures w14:val="none"/>
        </w:rPr>
        <w:t xml:space="preserve">en stock </w:t>
      </w:r>
      <w:r w:rsidR="009743D4" w:rsidRPr="00BA2DDB">
        <w:rPr>
          <w:rFonts w:ascii="Times New Roman" w:eastAsia="Times New Roman" w:hAnsi="Times New Roman" w:cs="Times New Roman"/>
          <w:kern w:val="0"/>
          <w:sz w:val="24"/>
          <w:szCs w:val="24"/>
          <w:lang w:val="fr-FR" w:eastAsia="en-GB"/>
          <w14:ligatures w14:val="none"/>
        </w:rPr>
        <w:t>sont significatifs</w:t>
      </w:r>
      <w:r w:rsidR="00060945" w:rsidRPr="00BA2DDB">
        <w:rPr>
          <w:rFonts w:ascii="Times New Roman" w:eastAsia="Times New Roman" w:hAnsi="Times New Roman" w:cs="Times New Roman"/>
          <w:kern w:val="0"/>
          <w:sz w:val="24"/>
          <w:szCs w:val="24"/>
          <w:lang w:val="fr-FR" w:eastAsia="en-GB"/>
          <w14:ligatures w14:val="none"/>
        </w:rPr>
        <w:t xml:space="preserve"> pour le modèle « </w:t>
      </w:r>
      <w:r w:rsidR="009743D4" w:rsidRPr="00BA2DDB">
        <w:rPr>
          <w:rFonts w:ascii="Times New Roman" w:eastAsia="Times New Roman" w:hAnsi="Times New Roman" w:cs="Times New Roman"/>
          <w:kern w:val="0"/>
          <w:sz w:val="24"/>
          <w:szCs w:val="24"/>
          <w:lang w:val="fr-FR" w:eastAsia="en-GB"/>
          <w14:ligatures w14:val="none"/>
        </w:rPr>
        <w:t>C</w:t>
      </w:r>
      <w:r w:rsidR="00060945" w:rsidRPr="00BA2DDB">
        <w:rPr>
          <w:rFonts w:ascii="Times New Roman" w:eastAsia="Times New Roman" w:hAnsi="Times New Roman" w:cs="Times New Roman"/>
          <w:kern w:val="0"/>
          <w:sz w:val="24"/>
          <w:szCs w:val="24"/>
          <w:lang w:val="fr-FR" w:eastAsia="en-GB"/>
          <w14:ligatures w14:val="none"/>
        </w:rPr>
        <w:t>hine flux</w:t>
      </w:r>
      <w:r w:rsidR="00D062F2" w:rsidRPr="00BA2DDB">
        <w:rPr>
          <w:rFonts w:ascii="Times New Roman" w:eastAsia="Times New Roman" w:hAnsi="Times New Roman" w:cs="Times New Roman"/>
          <w:kern w:val="0"/>
          <w:sz w:val="24"/>
          <w:szCs w:val="24"/>
          <w:lang w:val="fr-FR" w:eastAsia="en-GB"/>
          <w14:ligatures w14:val="none"/>
        </w:rPr>
        <w:t xml:space="preserve"> 2</w:t>
      </w:r>
      <w:r w:rsidR="00060945" w:rsidRPr="00BA2DDB">
        <w:rPr>
          <w:rFonts w:ascii="Times New Roman" w:eastAsia="Times New Roman" w:hAnsi="Times New Roman" w:cs="Times New Roman"/>
          <w:kern w:val="0"/>
          <w:sz w:val="24"/>
          <w:szCs w:val="24"/>
          <w:lang w:val="fr-FR" w:eastAsia="en-GB"/>
          <w14:ligatures w14:val="none"/>
        </w:rPr>
        <w:t> » et « </w:t>
      </w:r>
      <w:r w:rsidR="009743D4" w:rsidRPr="00BA2DDB">
        <w:rPr>
          <w:rFonts w:ascii="Times New Roman" w:eastAsia="Times New Roman" w:hAnsi="Times New Roman" w:cs="Times New Roman"/>
          <w:kern w:val="0"/>
          <w:sz w:val="24"/>
          <w:szCs w:val="24"/>
          <w:lang w:val="fr-FR" w:eastAsia="en-GB"/>
          <w14:ligatures w14:val="none"/>
        </w:rPr>
        <w:t>C</w:t>
      </w:r>
      <w:r w:rsidR="00060945" w:rsidRPr="00BA2DDB">
        <w:rPr>
          <w:rFonts w:ascii="Times New Roman" w:eastAsia="Times New Roman" w:hAnsi="Times New Roman" w:cs="Times New Roman"/>
          <w:kern w:val="0"/>
          <w:sz w:val="24"/>
          <w:szCs w:val="24"/>
          <w:lang w:val="fr-FR" w:eastAsia="en-GB"/>
          <w14:ligatures w14:val="none"/>
        </w:rPr>
        <w:t xml:space="preserve">hine flux </w:t>
      </w:r>
      <w:r w:rsidR="00D062F2" w:rsidRPr="00BA2DDB">
        <w:rPr>
          <w:rFonts w:ascii="Times New Roman" w:eastAsia="Times New Roman" w:hAnsi="Times New Roman" w:cs="Times New Roman"/>
          <w:kern w:val="0"/>
          <w:sz w:val="24"/>
          <w:szCs w:val="24"/>
          <w:lang w:val="fr-FR" w:eastAsia="en-GB"/>
          <w14:ligatures w14:val="none"/>
        </w:rPr>
        <w:t xml:space="preserve">totale2 </w:t>
      </w:r>
      <w:r w:rsidR="00060945" w:rsidRPr="00BA2DDB">
        <w:rPr>
          <w:rFonts w:ascii="Times New Roman" w:eastAsia="Times New Roman" w:hAnsi="Times New Roman" w:cs="Times New Roman"/>
          <w:kern w:val="0"/>
          <w:sz w:val="24"/>
          <w:szCs w:val="24"/>
          <w:lang w:val="fr-FR" w:eastAsia="en-GB"/>
          <w14:ligatures w14:val="none"/>
        </w:rPr>
        <w:t>»</w:t>
      </w:r>
      <w:r w:rsidR="00C27199" w:rsidRPr="00BA2DDB">
        <w:rPr>
          <w:rFonts w:ascii="Times New Roman" w:eastAsia="Times New Roman" w:hAnsi="Times New Roman" w:cs="Times New Roman"/>
          <w:kern w:val="0"/>
          <w:sz w:val="24"/>
          <w:szCs w:val="24"/>
          <w:lang w:val="fr-FR" w:eastAsia="en-GB"/>
          <w14:ligatures w14:val="none"/>
        </w:rPr>
        <w:t xml:space="preserve"> pour la période de 201</w:t>
      </w:r>
      <w:r w:rsidR="00015833" w:rsidRPr="00BA2DDB">
        <w:rPr>
          <w:rFonts w:ascii="Times New Roman" w:eastAsia="Times New Roman" w:hAnsi="Times New Roman" w:cs="Times New Roman"/>
          <w:kern w:val="0"/>
          <w:sz w:val="24"/>
          <w:szCs w:val="24"/>
          <w:lang w:val="fr-FR" w:eastAsia="en-GB"/>
          <w14:ligatures w14:val="none"/>
        </w:rPr>
        <w:t>1</w:t>
      </w:r>
      <w:r w:rsidR="00C27199" w:rsidRPr="00BA2DDB">
        <w:rPr>
          <w:rFonts w:ascii="Times New Roman" w:eastAsia="Times New Roman" w:hAnsi="Times New Roman" w:cs="Times New Roman"/>
          <w:kern w:val="0"/>
          <w:sz w:val="24"/>
          <w:szCs w:val="24"/>
          <w:lang w:val="fr-FR" w:eastAsia="en-GB"/>
          <w14:ligatures w14:val="none"/>
        </w:rPr>
        <w:t xml:space="preserve">-2023. Avec un coefficient de </w:t>
      </w:r>
      <w:r w:rsidR="00015833" w:rsidRPr="00BA2DDB">
        <w:rPr>
          <w:rFonts w:ascii="Times New Roman" w:eastAsia="Times New Roman" w:hAnsi="Times New Roman" w:cs="Times New Roman"/>
          <w:kern w:val="0"/>
          <w:sz w:val="24"/>
          <w:szCs w:val="24"/>
          <w:lang w:val="fr-FR" w:eastAsia="en-GB"/>
          <w14:ligatures w14:val="none"/>
        </w:rPr>
        <w:t>0.360</w:t>
      </w:r>
      <w:r w:rsidR="00060945" w:rsidRPr="00BA2DDB">
        <w:rPr>
          <w:rFonts w:ascii="Times New Roman" w:eastAsia="Times New Roman" w:hAnsi="Times New Roman" w:cs="Times New Roman"/>
          <w:kern w:val="0"/>
          <w:sz w:val="24"/>
          <w:szCs w:val="24"/>
          <w:lang w:val="fr-FR" w:eastAsia="en-GB"/>
          <w14:ligatures w14:val="none"/>
        </w:rPr>
        <w:t xml:space="preserve"> et 0.355</w:t>
      </w:r>
      <w:r w:rsidR="00C27199" w:rsidRPr="00BA2DDB">
        <w:rPr>
          <w:rFonts w:ascii="Times New Roman" w:eastAsia="Times New Roman" w:hAnsi="Times New Roman" w:cs="Times New Roman"/>
          <w:kern w:val="0"/>
          <w:sz w:val="24"/>
          <w:szCs w:val="24"/>
          <w:lang w:val="fr-FR" w:eastAsia="en-GB"/>
          <w14:ligatures w14:val="none"/>
        </w:rPr>
        <w:t>, ce qui ferai</w:t>
      </w:r>
      <w:r w:rsidR="001D6A6D" w:rsidRPr="00BA2DDB">
        <w:rPr>
          <w:rFonts w:ascii="Times New Roman" w:eastAsia="Times New Roman" w:hAnsi="Times New Roman" w:cs="Times New Roman"/>
          <w:kern w:val="0"/>
          <w:sz w:val="24"/>
          <w:szCs w:val="24"/>
          <w:lang w:val="fr-FR" w:eastAsia="en-GB"/>
          <w14:ligatures w14:val="none"/>
        </w:rPr>
        <w:t>t</w:t>
      </w:r>
      <w:r w:rsidR="00C27199" w:rsidRPr="00BA2DDB">
        <w:rPr>
          <w:rFonts w:ascii="Times New Roman" w:eastAsia="Times New Roman" w:hAnsi="Times New Roman" w:cs="Times New Roman"/>
          <w:kern w:val="0"/>
          <w:sz w:val="24"/>
          <w:szCs w:val="24"/>
          <w:lang w:val="fr-FR" w:eastAsia="en-GB"/>
          <w14:ligatures w14:val="none"/>
        </w:rPr>
        <w:t xml:space="preserve"> qu’une augmentation de la détention chinoise aurai</w:t>
      </w:r>
      <w:r w:rsidR="001D6A6D" w:rsidRPr="00BA2DDB">
        <w:rPr>
          <w:rFonts w:ascii="Times New Roman" w:eastAsia="Times New Roman" w:hAnsi="Times New Roman" w:cs="Times New Roman"/>
          <w:kern w:val="0"/>
          <w:sz w:val="24"/>
          <w:szCs w:val="24"/>
          <w:lang w:val="fr-FR" w:eastAsia="en-GB"/>
          <w14:ligatures w14:val="none"/>
        </w:rPr>
        <w:t>t</w:t>
      </w:r>
      <w:r w:rsidR="00C27199" w:rsidRPr="00BA2DDB">
        <w:rPr>
          <w:rFonts w:ascii="Times New Roman" w:eastAsia="Times New Roman" w:hAnsi="Times New Roman" w:cs="Times New Roman"/>
          <w:kern w:val="0"/>
          <w:sz w:val="24"/>
          <w:szCs w:val="24"/>
          <w:lang w:val="fr-FR" w:eastAsia="en-GB"/>
          <w14:ligatures w14:val="none"/>
        </w:rPr>
        <w:t xml:space="preserve"> pour conséquence une </w:t>
      </w:r>
      <w:r w:rsidR="00060945" w:rsidRPr="00BA2DDB">
        <w:rPr>
          <w:rFonts w:ascii="Times New Roman" w:eastAsia="Times New Roman" w:hAnsi="Times New Roman" w:cs="Times New Roman"/>
          <w:kern w:val="0"/>
          <w:sz w:val="24"/>
          <w:szCs w:val="24"/>
          <w:lang w:val="fr-FR" w:eastAsia="en-GB"/>
          <w14:ligatures w14:val="none"/>
        </w:rPr>
        <w:t xml:space="preserve">augmentation </w:t>
      </w:r>
      <w:r w:rsidR="00C27199" w:rsidRPr="00BA2DDB">
        <w:rPr>
          <w:rFonts w:ascii="Times New Roman" w:eastAsia="Times New Roman" w:hAnsi="Times New Roman" w:cs="Times New Roman"/>
          <w:kern w:val="0"/>
          <w:sz w:val="24"/>
          <w:szCs w:val="24"/>
          <w:lang w:val="fr-FR" w:eastAsia="en-GB"/>
          <w14:ligatures w14:val="none"/>
        </w:rPr>
        <w:t xml:space="preserve">des taux d’intérêt. Ce qui n’est pas </w:t>
      </w:r>
      <w:r w:rsidR="00BE40DF" w:rsidRPr="00BA2DDB">
        <w:rPr>
          <w:rFonts w:ascii="Times New Roman" w:eastAsia="Times New Roman" w:hAnsi="Times New Roman" w:cs="Times New Roman"/>
          <w:kern w:val="0"/>
          <w:sz w:val="24"/>
          <w:szCs w:val="24"/>
          <w:lang w:val="fr-FR" w:eastAsia="en-GB"/>
          <w14:ligatures w14:val="none"/>
        </w:rPr>
        <w:t>économiquement</w:t>
      </w:r>
      <w:r w:rsidR="00C27199" w:rsidRPr="00BA2DDB">
        <w:rPr>
          <w:rFonts w:ascii="Times New Roman" w:eastAsia="Times New Roman" w:hAnsi="Times New Roman" w:cs="Times New Roman"/>
          <w:kern w:val="0"/>
          <w:sz w:val="24"/>
          <w:szCs w:val="24"/>
          <w:lang w:val="fr-FR" w:eastAsia="en-GB"/>
          <w14:ligatures w14:val="none"/>
        </w:rPr>
        <w:t xml:space="preserve"> logique. </w:t>
      </w:r>
      <w:r w:rsidR="00AC23DE" w:rsidRPr="00BA2DDB">
        <w:rPr>
          <w:rFonts w:ascii="Times New Roman" w:eastAsia="Times New Roman" w:hAnsi="Times New Roman" w:cs="Times New Roman"/>
          <w:kern w:val="0"/>
          <w:sz w:val="24"/>
          <w:szCs w:val="24"/>
          <w:lang w:val="fr-FR" w:eastAsia="en-GB"/>
          <w14:ligatures w14:val="none"/>
        </w:rPr>
        <w:t xml:space="preserve">Cela pourrait s’expliquer </w:t>
      </w:r>
      <w:r w:rsidR="009743D4" w:rsidRPr="00BA2DDB">
        <w:rPr>
          <w:rFonts w:ascii="Times New Roman" w:eastAsia="Times New Roman" w:hAnsi="Times New Roman" w:cs="Times New Roman"/>
          <w:kern w:val="0"/>
          <w:sz w:val="24"/>
          <w:szCs w:val="24"/>
          <w:lang w:val="fr-FR" w:eastAsia="en-GB"/>
          <w14:ligatures w14:val="none"/>
        </w:rPr>
        <w:t>par</w:t>
      </w:r>
      <w:r w:rsidR="00AC23DE" w:rsidRPr="00BA2DDB">
        <w:rPr>
          <w:rFonts w:ascii="Times New Roman" w:eastAsia="Times New Roman" w:hAnsi="Times New Roman" w:cs="Times New Roman"/>
          <w:kern w:val="0"/>
          <w:sz w:val="24"/>
          <w:szCs w:val="24"/>
          <w:lang w:val="fr-FR" w:eastAsia="en-GB"/>
          <w14:ligatures w14:val="none"/>
        </w:rPr>
        <w:t xml:space="preserve"> le fait que la </w:t>
      </w:r>
      <w:r w:rsidR="009743D4" w:rsidRPr="00BA2DDB">
        <w:rPr>
          <w:rFonts w:ascii="Times New Roman" w:eastAsia="Times New Roman" w:hAnsi="Times New Roman" w:cs="Times New Roman"/>
          <w:kern w:val="0"/>
          <w:sz w:val="24"/>
          <w:szCs w:val="24"/>
          <w:lang w:val="fr-FR" w:eastAsia="en-GB"/>
          <w14:ligatures w14:val="none"/>
        </w:rPr>
        <w:t>C</w:t>
      </w:r>
      <w:r w:rsidR="00AC23DE" w:rsidRPr="00BA2DDB">
        <w:rPr>
          <w:rFonts w:ascii="Times New Roman" w:eastAsia="Times New Roman" w:hAnsi="Times New Roman" w:cs="Times New Roman"/>
          <w:kern w:val="0"/>
          <w:sz w:val="24"/>
          <w:szCs w:val="24"/>
          <w:lang w:val="fr-FR" w:eastAsia="en-GB"/>
          <w14:ligatures w14:val="none"/>
        </w:rPr>
        <w:t xml:space="preserve">hine a surtout fait </w:t>
      </w:r>
      <w:r w:rsidR="002B1B29" w:rsidRPr="00BA2DDB">
        <w:rPr>
          <w:rFonts w:ascii="Times New Roman" w:eastAsia="Times New Roman" w:hAnsi="Times New Roman" w:cs="Times New Roman"/>
          <w:kern w:val="0"/>
          <w:sz w:val="24"/>
          <w:szCs w:val="24"/>
          <w:lang w:val="fr-FR" w:eastAsia="en-GB"/>
          <w14:ligatures w14:val="none"/>
        </w:rPr>
        <w:t>des sorties</w:t>
      </w:r>
      <w:r w:rsidR="00AC23DE" w:rsidRPr="00BA2DDB">
        <w:rPr>
          <w:rFonts w:ascii="Times New Roman" w:eastAsia="Times New Roman" w:hAnsi="Times New Roman" w:cs="Times New Roman"/>
          <w:kern w:val="0"/>
          <w:sz w:val="24"/>
          <w:szCs w:val="24"/>
          <w:lang w:val="fr-FR" w:eastAsia="en-GB"/>
          <w14:ligatures w14:val="none"/>
        </w:rPr>
        <w:t xml:space="preserve"> de capitaux durant cette période et donc </w:t>
      </w:r>
      <w:r w:rsidR="005A4314" w:rsidRPr="00BA2DDB">
        <w:rPr>
          <w:rFonts w:ascii="Times New Roman" w:eastAsia="Times New Roman" w:hAnsi="Times New Roman" w:cs="Times New Roman"/>
          <w:kern w:val="0"/>
          <w:sz w:val="24"/>
          <w:szCs w:val="24"/>
          <w:lang w:val="fr-FR" w:eastAsia="en-GB"/>
          <w14:ligatures w14:val="none"/>
        </w:rPr>
        <w:t>la réaction</w:t>
      </w:r>
      <w:r w:rsidR="00F56082" w:rsidRPr="00BA2DDB">
        <w:rPr>
          <w:rFonts w:ascii="Times New Roman" w:eastAsia="Times New Roman" w:hAnsi="Times New Roman" w:cs="Times New Roman"/>
          <w:kern w:val="0"/>
          <w:sz w:val="24"/>
          <w:szCs w:val="24"/>
          <w:lang w:val="fr-FR" w:eastAsia="en-GB"/>
          <w14:ligatures w14:val="none"/>
        </w:rPr>
        <w:t xml:space="preserve"> serait</w:t>
      </w:r>
      <w:r w:rsidR="005A4314" w:rsidRPr="00BA2DDB">
        <w:rPr>
          <w:rFonts w:ascii="Times New Roman" w:eastAsia="Times New Roman" w:hAnsi="Times New Roman" w:cs="Times New Roman"/>
          <w:kern w:val="0"/>
          <w:sz w:val="24"/>
          <w:szCs w:val="24"/>
          <w:lang w:val="fr-FR" w:eastAsia="en-GB"/>
          <w14:ligatures w14:val="none"/>
        </w:rPr>
        <w:t xml:space="preserve"> positive </w:t>
      </w:r>
      <w:r w:rsidR="005E6C36" w:rsidRPr="00BA2DDB">
        <w:rPr>
          <w:rFonts w:ascii="Times New Roman" w:eastAsia="Times New Roman" w:hAnsi="Times New Roman" w:cs="Times New Roman"/>
          <w:kern w:val="0"/>
          <w:sz w:val="24"/>
          <w:szCs w:val="24"/>
          <w:lang w:val="fr-FR" w:eastAsia="en-GB"/>
          <w14:ligatures w14:val="none"/>
        </w:rPr>
        <w:t>suite à ces</w:t>
      </w:r>
      <w:r w:rsidR="005A4314" w:rsidRPr="00BA2DDB">
        <w:rPr>
          <w:rFonts w:ascii="Times New Roman" w:eastAsia="Times New Roman" w:hAnsi="Times New Roman" w:cs="Times New Roman"/>
          <w:kern w:val="0"/>
          <w:sz w:val="24"/>
          <w:szCs w:val="24"/>
          <w:lang w:val="fr-FR" w:eastAsia="en-GB"/>
          <w14:ligatures w14:val="none"/>
        </w:rPr>
        <w:t xml:space="preserve"> sorties de capitaux.</w:t>
      </w:r>
    </w:p>
    <w:p w14:paraId="2BE5DF17" w14:textId="1F9A2D00" w:rsidR="00407972" w:rsidRPr="00BA2DDB" w:rsidRDefault="00841978" w:rsidP="00C10567">
      <w:pPr>
        <w:pStyle w:val="Titre3"/>
        <w:rPr>
          <w:rStyle w:val="Accentuation"/>
          <w:sz w:val="28"/>
          <w:szCs w:val="28"/>
          <w:u w:val="single"/>
          <w:lang w:val="fr-FR"/>
        </w:rPr>
      </w:pPr>
      <w:bookmarkStart w:id="22" w:name="_Toc173092850"/>
      <w:r w:rsidRPr="00BA2DDB">
        <w:rPr>
          <w:rStyle w:val="Accentuation"/>
          <w:sz w:val="28"/>
          <w:szCs w:val="28"/>
          <w:u w:val="single"/>
          <w:lang w:val="fr-FR"/>
        </w:rPr>
        <w:t>4.5 Différencier</w:t>
      </w:r>
      <w:r w:rsidR="00350955" w:rsidRPr="00BA2DDB">
        <w:rPr>
          <w:rStyle w:val="Accentuation"/>
          <w:sz w:val="28"/>
          <w:szCs w:val="28"/>
          <w:u w:val="single"/>
          <w:lang w:val="fr-FR"/>
        </w:rPr>
        <w:t xml:space="preserve"> </w:t>
      </w:r>
      <w:r w:rsidR="00311CA2" w:rsidRPr="00BA2DDB">
        <w:rPr>
          <w:rStyle w:val="Accentuation"/>
          <w:sz w:val="28"/>
          <w:szCs w:val="28"/>
          <w:u w:val="single"/>
          <w:lang w:val="fr-FR"/>
        </w:rPr>
        <w:t xml:space="preserve">les flux négatifs </w:t>
      </w:r>
      <w:r w:rsidR="00350955" w:rsidRPr="00BA2DDB">
        <w:rPr>
          <w:rStyle w:val="Accentuation"/>
          <w:sz w:val="28"/>
          <w:szCs w:val="28"/>
          <w:u w:val="single"/>
          <w:lang w:val="fr-FR"/>
        </w:rPr>
        <w:t xml:space="preserve">et </w:t>
      </w:r>
      <w:r w:rsidR="00311CA2" w:rsidRPr="00BA2DDB">
        <w:rPr>
          <w:rStyle w:val="Accentuation"/>
          <w:sz w:val="28"/>
          <w:szCs w:val="28"/>
          <w:u w:val="single"/>
          <w:lang w:val="fr-FR"/>
        </w:rPr>
        <w:t xml:space="preserve">les </w:t>
      </w:r>
      <w:r w:rsidR="00350955" w:rsidRPr="00BA2DDB">
        <w:rPr>
          <w:rStyle w:val="Accentuation"/>
          <w:sz w:val="28"/>
          <w:szCs w:val="28"/>
          <w:u w:val="single"/>
          <w:lang w:val="fr-FR"/>
        </w:rPr>
        <w:t xml:space="preserve">flux </w:t>
      </w:r>
      <w:r w:rsidR="00311CA2" w:rsidRPr="00BA2DDB">
        <w:rPr>
          <w:rStyle w:val="Accentuation"/>
          <w:sz w:val="28"/>
          <w:szCs w:val="28"/>
          <w:u w:val="single"/>
          <w:lang w:val="fr-FR"/>
        </w:rPr>
        <w:t>positifs</w:t>
      </w:r>
      <w:bookmarkEnd w:id="22"/>
    </w:p>
    <w:p w14:paraId="23DAB821" w14:textId="77777777" w:rsidR="005E6C36" w:rsidRPr="00BA2DDB" w:rsidRDefault="005E6C36" w:rsidP="005E6C36">
      <w:pPr>
        <w:rPr>
          <w:lang w:val="fr-FR"/>
        </w:rPr>
      </w:pPr>
    </w:p>
    <w:p w14:paraId="76604DA0" w14:textId="57289535" w:rsidR="005F5BC4" w:rsidRPr="00BA2DDB" w:rsidRDefault="00CE4310" w:rsidP="0068578A">
      <w:pPr>
        <w:spacing w:line="360" w:lineRule="auto"/>
        <w:rPr>
          <w:rFonts w:ascii="Times New Roman" w:hAnsi="Times New Roman" w:cs="Times New Roman"/>
          <w:i/>
          <w:iCs/>
          <w:color w:val="0D0D0D"/>
          <w:sz w:val="18"/>
          <w:szCs w:val="18"/>
          <w:shd w:val="clear" w:color="auto" w:fill="FFFFFF"/>
          <w:lang w:val="fr-FR"/>
        </w:rPr>
      </w:pPr>
      <w:r w:rsidRPr="00BA2DDB">
        <w:rPr>
          <w:rFonts w:ascii="Times New Roman" w:hAnsi="Times New Roman" w:cs="Times New Roman"/>
          <w:i/>
          <w:iCs/>
          <w:noProof/>
          <w:color w:val="0D0D0D"/>
          <w:sz w:val="18"/>
          <w:szCs w:val="18"/>
          <w:shd w:val="clear" w:color="auto" w:fill="FFFFFF"/>
          <w:lang w:val="fr-FR"/>
        </w:rPr>
        <w:drawing>
          <wp:inline distT="0" distB="0" distL="0" distR="0" wp14:anchorId="24AFBDE6" wp14:editId="527B6F2A">
            <wp:extent cx="5760720" cy="1359535"/>
            <wp:effectExtent l="0" t="0" r="0" b="0"/>
            <wp:docPr id="113015602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0156028" name=""/>
                    <pic:cNvPicPr/>
                  </pic:nvPicPr>
                  <pic:blipFill>
                    <a:blip r:embed="rId53"/>
                    <a:stretch>
                      <a:fillRect/>
                    </a:stretch>
                  </pic:blipFill>
                  <pic:spPr>
                    <a:xfrm>
                      <a:off x="0" y="0"/>
                      <a:ext cx="5760720" cy="1359535"/>
                    </a:xfrm>
                    <a:prstGeom prst="rect">
                      <a:avLst/>
                    </a:prstGeom>
                  </pic:spPr>
                </pic:pic>
              </a:graphicData>
            </a:graphic>
          </wp:inline>
        </w:drawing>
      </w:r>
      <w:r w:rsidR="0051528E" w:rsidRPr="00BA2DDB">
        <w:rPr>
          <w:rFonts w:ascii="Times New Roman" w:hAnsi="Times New Roman" w:cs="Times New Roman"/>
          <w:i/>
          <w:iCs/>
          <w:color w:val="0D0D0D"/>
          <w:sz w:val="18"/>
          <w:szCs w:val="18"/>
          <w:shd w:val="clear" w:color="auto" w:fill="FFFFFF"/>
          <w:lang w:val="fr-FR"/>
        </w:rPr>
        <w:t xml:space="preserve"> Tableau </w:t>
      </w:r>
      <w:r w:rsidR="00F80F17" w:rsidRPr="00BA2DDB">
        <w:rPr>
          <w:rFonts w:ascii="Times New Roman" w:hAnsi="Times New Roman" w:cs="Times New Roman"/>
          <w:i/>
          <w:iCs/>
          <w:color w:val="0D0D0D"/>
          <w:sz w:val="18"/>
          <w:szCs w:val="18"/>
          <w:shd w:val="clear" w:color="auto" w:fill="FFFFFF"/>
          <w:lang w:val="fr-FR"/>
        </w:rPr>
        <w:t>1</w:t>
      </w:r>
      <w:r w:rsidR="00DD0F82" w:rsidRPr="00BA2DDB">
        <w:rPr>
          <w:rFonts w:ascii="Times New Roman" w:hAnsi="Times New Roman" w:cs="Times New Roman"/>
          <w:i/>
          <w:iCs/>
          <w:color w:val="0D0D0D"/>
          <w:sz w:val="18"/>
          <w:szCs w:val="18"/>
          <w:shd w:val="clear" w:color="auto" w:fill="FFFFFF"/>
          <w:lang w:val="fr-FR"/>
        </w:rPr>
        <w:t>3</w:t>
      </w:r>
    </w:p>
    <w:p w14:paraId="6E951802" w14:textId="6BD61BBC" w:rsidR="009C49DC" w:rsidRPr="00BA2DDB" w:rsidRDefault="009C49DC" w:rsidP="00C10567">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La séparation des flux en flux positifs et flux négatifs a pour objectif d’évaluer l’impact d’un résultat net de détention chinoise de dette américaine par rapport à la période passée. Si lors de la période précédente la Chine détenait plus qu’actuellement alors le flux sera considéré négatif. Le flux est rapporté au PIB des </w:t>
      </w:r>
      <w:r w:rsidR="00BA2DDB" w:rsidRPr="00BA2DDB">
        <w:rPr>
          <w:rFonts w:ascii="Times New Roman" w:eastAsia="Times New Roman" w:hAnsi="Times New Roman" w:cs="Times New Roman"/>
          <w:kern w:val="0"/>
          <w:sz w:val="24"/>
          <w:szCs w:val="24"/>
          <w:lang w:val="fr-FR" w:eastAsia="en-GB"/>
          <w14:ligatures w14:val="none"/>
        </w:rPr>
        <w:t>États-</w:t>
      </w:r>
      <w:r w:rsidRPr="00BA2DDB">
        <w:rPr>
          <w:rFonts w:ascii="Times New Roman" w:eastAsia="Times New Roman" w:hAnsi="Times New Roman" w:cs="Times New Roman"/>
          <w:kern w:val="0"/>
          <w:sz w:val="24"/>
          <w:szCs w:val="24"/>
          <w:lang w:val="fr-FR" w:eastAsia="en-GB"/>
          <w14:ligatures w14:val="none"/>
        </w:rPr>
        <w:t>Unis.</w:t>
      </w:r>
    </w:p>
    <w:p w14:paraId="5881079B" w14:textId="45D1C538" w:rsidR="00DC10AE" w:rsidRPr="00BA2DDB" w:rsidRDefault="00DC10AE" w:rsidP="00C10567">
      <w:pPr>
        <w:spacing w:line="360" w:lineRule="auto"/>
        <w:jc w:val="both"/>
        <w:rPr>
          <w:rFonts w:ascii="Times New Roman" w:eastAsia="Times New Roman" w:hAnsi="Times New Roman" w:cs="Times New Roman"/>
          <w:b/>
          <w:bCs/>
          <w:kern w:val="0"/>
          <w:sz w:val="24"/>
          <w:szCs w:val="24"/>
          <w:lang w:val="fr-FR" w:eastAsia="en-GB"/>
          <w14:ligatures w14:val="none"/>
        </w:rPr>
      </w:pPr>
      <w:r w:rsidRPr="00BA2DDB">
        <w:rPr>
          <w:rFonts w:ascii="Times New Roman" w:eastAsia="Times New Roman" w:hAnsi="Times New Roman" w:cs="Times New Roman"/>
          <w:b/>
          <w:bCs/>
          <w:kern w:val="0"/>
          <w:sz w:val="24"/>
          <w:szCs w:val="24"/>
          <w:lang w:val="fr-FR" w:eastAsia="en-GB"/>
          <w14:ligatures w14:val="none"/>
        </w:rPr>
        <w:t>Flux chinois négatifs</w:t>
      </w:r>
    </w:p>
    <w:p w14:paraId="29786DB8" w14:textId="49121EF7" w:rsidR="00F73481" w:rsidRPr="00BA2DDB" w:rsidRDefault="00F73481" w:rsidP="00C10567">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Les flux chinois négatifs ont un coefficient de </w:t>
      </w:r>
      <w:r w:rsidR="008C1913" w:rsidRPr="00BA2DDB">
        <w:rPr>
          <w:rFonts w:ascii="Times New Roman" w:eastAsia="Times New Roman" w:hAnsi="Times New Roman" w:cs="Times New Roman"/>
          <w:kern w:val="0"/>
          <w:sz w:val="24"/>
          <w:szCs w:val="24"/>
          <w:lang w:val="fr-FR" w:eastAsia="en-GB"/>
          <w14:ligatures w14:val="none"/>
        </w:rPr>
        <w:t>+</w:t>
      </w:r>
      <w:r w:rsidR="000F1B30" w:rsidRPr="00BA2DDB">
        <w:rPr>
          <w:rFonts w:ascii="Times New Roman" w:eastAsia="Times New Roman" w:hAnsi="Times New Roman" w:cs="Times New Roman"/>
          <w:kern w:val="0"/>
          <w:sz w:val="24"/>
          <w:szCs w:val="24"/>
          <w:lang w:val="fr-FR" w:eastAsia="en-GB"/>
          <w14:ligatures w14:val="none"/>
        </w:rPr>
        <w:t>0.</w:t>
      </w:r>
      <w:r w:rsidR="00BB7638" w:rsidRPr="00BA2DDB">
        <w:rPr>
          <w:rFonts w:ascii="Times New Roman" w:eastAsia="Times New Roman" w:hAnsi="Times New Roman" w:cs="Times New Roman"/>
          <w:kern w:val="0"/>
          <w:sz w:val="24"/>
          <w:szCs w:val="24"/>
          <w:lang w:val="fr-FR" w:eastAsia="en-GB"/>
          <w14:ligatures w14:val="none"/>
        </w:rPr>
        <w:t>75</w:t>
      </w:r>
      <w:r w:rsidR="0084474C" w:rsidRPr="00BA2DDB">
        <w:rPr>
          <w:rFonts w:ascii="Times New Roman" w:eastAsia="Times New Roman" w:hAnsi="Times New Roman" w:cs="Times New Roman"/>
          <w:kern w:val="0"/>
          <w:sz w:val="24"/>
          <w:szCs w:val="24"/>
          <w:lang w:val="fr-FR" w:eastAsia="en-GB"/>
          <w14:ligatures w14:val="none"/>
        </w:rPr>
        <w:t>1</w:t>
      </w:r>
      <w:r w:rsidR="009C7E80" w:rsidRPr="00BA2DDB">
        <w:rPr>
          <w:rFonts w:ascii="Times New Roman" w:eastAsia="Times New Roman" w:hAnsi="Times New Roman" w:cs="Times New Roman"/>
          <w:kern w:val="0"/>
          <w:sz w:val="24"/>
          <w:szCs w:val="24"/>
          <w:lang w:val="fr-FR" w:eastAsia="en-GB"/>
          <w14:ligatures w14:val="none"/>
        </w:rPr>
        <w:t xml:space="preserve">. </w:t>
      </w:r>
      <w:r w:rsidR="00C564B6" w:rsidRPr="00BA2DDB">
        <w:rPr>
          <w:rFonts w:ascii="Times New Roman" w:eastAsia="Times New Roman" w:hAnsi="Times New Roman" w:cs="Times New Roman"/>
          <w:kern w:val="0"/>
          <w:sz w:val="24"/>
          <w:szCs w:val="24"/>
          <w:lang w:val="fr-FR" w:eastAsia="en-GB"/>
          <w14:ligatures w14:val="none"/>
        </w:rPr>
        <w:t>Dans le modèle</w:t>
      </w:r>
      <w:r w:rsidR="008C1913" w:rsidRPr="00BA2DDB">
        <w:rPr>
          <w:rFonts w:ascii="Times New Roman" w:eastAsia="Times New Roman" w:hAnsi="Times New Roman" w:cs="Times New Roman"/>
          <w:kern w:val="0"/>
          <w:sz w:val="24"/>
          <w:szCs w:val="24"/>
          <w:lang w:val="fr-FR" w:eastAsia="en-GB"/>
          <w14:ligatures w14:val="none"/>
        </w:rPr>
        <w:t>,</w:t>
      </w:r>
      <w:r w:rsidR="00BD08EA" w:rsidRPr="00BA2DDB">
        <w:rPr>
          <w:rFonts w:ascii="Times New Roman" w:eastAsia="Times New Roman" w:hAnsi="Times New Roman" w:cs="Times New Roman"/>
          <w:kern w:val="0"/>
          <w:sz w:val="24"/>
          <w:szCs w:val="24"/>
          <w:lang w:val="fr-FR" w:eastAsia="en-GB"/>
          <w14:ligatures w14:val="none"/>
        </w:rPr>
        <w:t xml:space="preserve"> </w:t>
      </w:r>
      <w:r w:rsidR="008C1913" w:rsidRPr="00BA2DDB">
        <w:rPr>
          <w:rFonts w:ascii="Times New Roman" w:eastAsia="Times New Roman" w:hAnsi="Times New Roman" w:cs="Times New Roman"/>
          <w:kern w:val="0"/>
          <w:sz w:val="24"/>
          <w:szCs w:val="24"/>
          <w:lang w:val="fr-FR" w:eastAsia="en-GB"/>
          <w14:ligatures w14:val="none"/>
        </w:rPr>
        <w:t>combiné</w:t>
      </w:r>
      <w:r w:rsidR="005E6C36" w:rsidRPr="00BA2DDB">
        <w:rPr>
          <w:rFonts w:ascii="Times New Roman" w:eastAsia="Times New Roman" w:hAnsi="Times New Roman" w:cs="Times New Roman"/>
          <w:kern w:val="0"/>
          <w:sz w:val="24"/>
          <w:szCs w:val="24"/>
          <w:lang w:val="fr-FR" w:eastAsia="en-GB"/>
          <w14:ligatures w14:val="none"/>
        </w:rPr>
        <w:t>s</w:t>
      </w:r>
      <w:r w:rsidR="008C1913" w:rsidRPr="00BA2DDB">
        <w:rPr>
          <w:rFonts w:ascii="Times New Roman" w:eastAsia="Times New Roman" w:hAnsi="Times New Roman" w:cs="Times New Roman"/>
          <w:kern w:val="0"/>
          <w:sz w:val="24"/>
          <w:szCs w:val="24"/>
          <w:lang w:val="fr-FR" w:eastAsia="en-GB"/>
          <w14:ligatures w14:val="none"/>
        </w:rPr>
        <w:t xml:space="preserve"> avec les flux privés,</w:t>
      </w:r>
      <w:r w:rsidR="00C564B6" w:rsidRPr="00BA2DDB">
        <w:rPr>
          <w:rFonts w:ascii="Times New Roman" w:eastAsia="Times New Roman" w:hAnsi="Times New Roman" w:cs="Times New Roman"/>
          <w:kern w:val="0"/>
          <w:sz w:val="24"/>
          <w:szCs w:val="24"/>
          <w:lang w:val="fr-FR" w:eastAsia="en-GB"/>
          <w14:ligatures w14:val="none"/>
        </w:rPr>
        <w:t xml:space="preserve"> les flux chinois négatifs sont </w:t>
      </w:r>
      <w:r w:rsidR="008C1913" w:rsidRPr="00BA2DDB">
        <w:rPr>
          <w:rFonts w:ascii="Times New Roman" w:eastAsia="Times New Roman" w:hAnsi="Times New Roman" w:cs="Times New Roman"/>
          <w:kern w:val="0"/>
          <w:sz w:val="24"/>
          <w:szCs w:val="24"/>
          <w:lang w:val="fr-FR" w:eastAsia="en-GB"/>
          <w14:ligatures w14:val="none"/>
        </w:rPr>
        <w:t xml:space="preserve">également </w:t>
      </w:r>
      <w:r w:rsidR="00D041A0" w:rsidRPr="00BA2DDB">
        <w:rPr>
          <w:rFonts w:ascii="Times New Roman" w:eastAsia="Times New Roman" w:hAnsi="Times New Roman" w:cs="Times New Roman"/>
          <w:kern w:val="0"/>
          <w:sz w:val="24"/>
          <w:szCs w:val="24"/>
          <w:lang w:val="fr-FR" w:eastAsia="en-GB"/>
          <w14:ligatures w14:val="none"/>
        </w:rPr>
        <w:t>significatifs</w:t>
      </w:r>
      <w:r w:rsidR="00C564B6" w:rsidRPr="00BA2DDB">
        <w:rPr>
          <w:rFonts w:ascii="Times New Roman" w:eastAsia="Times New Roman" w:hAnsi="Times New Roman" w:cs="Times New Roman"/>
          <w:kern w:val="0"/>
          <w:sz w:val="24"/>
          <w:szCs w:val="24"/>
          <w:lang w:val="fr-FR" w:eastAsia="en-GB"/>
          <w14:ligatures w14:val="none"/>
        </w:rPr>
        <w:t xml:space="preserve"> avec </w:t>
      </w:r>
      <w:r w:rsidR="002B3BE5" w:rsidRPr="00BA2DDB">
        <w:rPr>
          <w:rFonts w:ascii="Times New Roman" w:eastAsia="Times New Roman" w:hAnsi="Times New Roman" w:cs="Times New Roman"/>
          <w:kern w:val="0"/>
          <w:sz w:val="24"/>
          <w:szCs w:val="24"/>
          <w:lang w:val="fr-FR" w:eastAsia="en-GB"/>
          <w14:ligatures w14:val="none"/>
        </w:rPr>
        <w:t>un coefficient positif</w:t>
      </w:r>
      <w:r w:rsidR="00C564B6" w:rsidRPr="00BA2DDB">
        <w:rPr>
          <w:rFonts w:ascii="Times New Roman" w:eastAsia="Times New Roman" w:hAnsi="Times New Roman" w:cs="Times New Roman"/>
          <w:kern w:val="0"/>
          <w:sz w:val="24"/>
          <w:szCs w:val="24"/>
          <w:lang w:val="fr-FR" w:eastAsia="en-GB"/>
          <w14:ligatures w14:val="none"/>
        </w:rPr>
        <w:t xml:space="preserve"> de </w:t>
      </w:r>
      <w:r w:rsidR="008C1913" w:rsidRPr="00BA2DDB">
        <w:rPr>
          <w:rFonts w:ascii="Times New Roman" w:eastAsia="Times New Roman" w:hAnsi="Times New Roman" w:cs="Times New Roman"/>
          <w:kern w:val="0"/>
          <w:sz w:val="24"/>
          <w:szCs w:val="24"/>
          <w:lang w:val="fr-FR" w:eastAsia="en-GB"/>
          <w14:ligatures w14:val="none"/>
        </w:rPr>
        <w:t>+0.</w:t>
      </w:r>
      <w:r w:rsidR="0084474C" w:rsidRPr="00BA2DDB">
        <w:rPr>
          <w:rFonts w:ascii="Times New Roman" w:eastAsia="Times New Roman" w:hAnsi="Times New Roman" w:cs="Times New Roman"/>
          <w:kern w:val="0"/>
          <w:sz w:val="24"/>
          <w:szCs w:val="24"/>
          <w:lang w:val="fr-FR" w:eastAsia="en-GB"/>
          <w14:ligatures w14:val="none"/>
        </w:rPr>
        <w:t>757</w:t>
      </w:r>
      <w:r w:rsidR="00C564B6" w:rsidRPr="00BA2DDB">
        <w:rPr>
          <w:rFonts w:ascii="Times New Roman" w:eastAsia="Times New Roman" w:hAnsi="Times New Roman" w:cs="Times New Roman"/>
          <w:kern w:val="0"/>
          <w:sz w:val="24"/>
          <w:szCs w:val="24"/>
          <w:lang w:val="fr-FR" w:eastAsia="en-GB"/>
          <w14:ligatures w14:val="none"/>
        </w:rPr>
        <w:t>.</w:t>
      </w:r>
      <w:r w:rsidR="009C7E80" w:rsidRPr="00BA2DDB">
        <w:rPr>
          <w:rFonts w:ascii="Times New Roman" w:eastAsia="Times New Roman" w:hAnsi="Times New Roman" w:cs="Times New Roman"/>
          <w:kern w:val="0"/>
          <w:sz w:val="24"/>
          <w:szCs w:val="24"/>
          <w:lang w:val="fr-FR" w:eastAsia="en-GB"/>
          <w14:ligatures w14:val="none"/>
        </w:rPr>
        <w:t xml:space="preserve"> Ces </w:t>
      </w:r>
      <w:r w:rsidR="00101194" w:rsidRPr="00BA2DDB">
        <w:rPr>
          <w:rFonts w:ascii="Times New Roman" w:eastAsia="Times New Roman" w:hAnsi="Times New Roman" w:cs="Times New Roman"/>
          <w:kern w:val="0"/>
          <w:sz w:val="24"/>
          <w:szCs w:val="24"/>
          <w:lang w:val="fr-FR" w:eastAsia="en-GB"/>
          <w14:ligatures w14:val="none"/>
        </w:rPr>
        <w:t xml:space="preserve">deux </w:t>
      </w:r>
      <w:r w:rsidR="009C7E80" w:rsidRPr="00BA2DDB">
        <w:rPr>
          <w:rFonts w:ascii="Times New Roman" w:eastAsia="Times New Roman" w:hAnsi="Times New Roman" w:cs="Times New Roman"/>
          <w:kern w:val="0"/>
          <w:sz w:val="24"/>
          <w:szCs w:val="24"/>
          <w:lang w:val="fr-FR" w:eastAsia="en-GB"/>
          <w14:ligatures w14:val="none"/>
        </w:rPr>
        <w:t xml:space="preserve">résultats </w:t>
      </w:r>
      <w:r w:rsidR="009C49DC" w:rsidRPr="00BA2DDB">
        <w:rPr>
          <w:rFonts w:ascii="Times New Roman" w:eastAsia="Times New Roman" w:hAnsi="Times New Roman" w:cs="Times New Roman"/>
          <w:kern w:val="0"/>
          <w:sz w:val="24"/>
          <w:szCs w:val="24"/>
          <w:lang w:val="fr-FR" w:eastAsia="en-GB"/>
          <w14:ligatures w14:val="none"/>
        </w:rPr>
        <w:t xml:space="preserve">de variables sont </w:t>
      </w:r>
      <w:r w:rsidR="009C7E80" w:rsidRPr="00BA2DDB">
        <w:rPr>
          <w:rFonts w:ascii="Times New Roman" w:eastAsia="Times New Roman" w:hAnsi="Times New Roman" w:cs="Times New Roman"/>
          <w:kern w:val="0"/>
          <w:sz w:val="24"/>
          <w:szCs w:val="24"/>
          <w:lang w:val="fr-FR" w:eastAsia="en-GB"/>
          <w14:ligatures w14:val="none"/>
        </w:rPr>
        <w:t>positi</w:t>
      </w:r>
      <w:r w:rsidR="005E6C36" w:rsidRPr="00BA2DDB">
        <w:rPr>
          <w:rFonts w:ascii="Times New Roman" w:eastAsia="Times New Roman" w:hAnsi="Times New Roman" w:cs="Times New Roman"/>
          <w:kern w:val="0"/>
          <w:sz w:val="24"/>
          <w:szCs w:val="24"/>
          <w:lang w:val="fr-FR" w:eastAsia="en-GB"/>
          <w14:ligatures w14:val="none"/>
        </w:rPr>
        <w:t>fs</w:t>
      </w:r>
      <w:r w:rsidR="009C7E80" w:rsidRPr="00BA2DDB">
        <w:rPr>
          <w:rFonts w:ascii="Times New Roman" w:eastAsia="Times New Roman" w:hAnsi="Times New Roman" w:cs="Times New Roman"/>
          <w:kern w:val="0"/>
          <w:sz w:val="24"/>
          <w:szCs w:val="24"/>
          <w:lang w:val="fr-FR" w:eastAsia="en-GB"/>
          <w14:ligatures w14:val="none"/>
        </w:rPr>
        <w:t xml:space="preserve"> </w:t>
      </w:r>
      <w:r w:rsidR="009C49DC" w:rsidRPr="00BA2DDB">
        <w:rPr>
          <w:rFonts w:ascii="Times New Roman" w:eastAsia="Times New Roman" w:hAnsi="Times New Roman" w:cs="Times New Roman"/>
          <w:kern w:val="0"/>
          <w:sz w:val="24"/>
          <w:szCs w:val="24"/>
          <w:lang w:val="fr-FR" w:eastAsia="en-GB"/>
          <w14:ligatures w14:val="none"/>
        </w:rPr>
        <w:t>pour les</w:t>
      </w:r>
      <w:r w:rsidR="009C7E80" w:rsidRPr="00BA2DDB">
        <w:rPr>
          <w:rFonts w:ascii="Times New Roman" w:eastAsia="Times New Roman" w:hAnsi="Times New Roman" w:cs="Times New Roman"/>
          <w:kern w:val="0"/>
          <w:sz w:val="24"/>
          <w:szCs w:val="24"/>
          <w:lang w:val="fr-FR" w:eastAsia="en-GB"/>
          <w14:ligatures w14:val="none"/>
        </w:rPr>
        <w:t xml:space="preserve"> flux négati</w:t>
      </w:r>
      <w:r w:rsidR="005E6C36" w:rsidRPr="00BA2DDB">
        <w:rPr>
          <w:rFonts w:ascii="Times New Roman" w:eastAsia="Times New Roman" w:hAnsi="Times New Roman" w:cs="Times New Roman"/>
          <w:kern w:val="0"/>
          <w:sz w:val="24"/>
          <w:szCs w:val="24"/>
          <w:lang w:val="fr-FR" w:eastAsia="en-GB"/>
          <w14:ligatures w14:val="none"/>
        </w:rPr>
        <w:t>fs</w:t>
      </w:r>
      <w:r w:rsidR="009C7E80" w:rsidRPr="00BA2DDB">
        <w:rPr>
          <w:rFonts w:ascii="Times New Roman" w:eastAsia="Times New Roman" w:hAnsi="Times New Roman" w:cs="Times New Roman"/>
          <w:kern w:val="0"/>
          <w:sz w:val="24"/>
          <w:szCs w:val="24"/>
          <w:lang w:val="fr-FR" w:eastAsia="en-GB"/>
          <w14:ligatures w14:val="none"/>
        </w:rPr>
        <w:t xml:space="preserve"> </w:t>
      </w:r>
      <w:r w:rsidR="00101194" w:rsidRPr="00BA2DDB">
        <w:rPr>
          <w:rFonts w:ascii="Times New Roman" w:eastAsia="Times New Roman" w:hAnsi="Times New Roman" w:cs="Times New Roman"/>
          <w:kern w:val="0"/>
          <w:sz w:val="24"/>
          <w:szCs w:val="24"/>
          <w:lang w:val="fr-FR" w:eastAsia="en-GB"/>
          <w14:ligatures w14:val="none"/>
        </w:rPr>
        <w:t xml:space="preserve">chinois </w:t>
      </w:r>
      <w:r w:rsidR="009C7E80" w:rsidRPr="00BA2DDB">
        <w:rPr>
          <w:rFonts w:ascii="Times New Roman" w:eastAsia="Times New Roman" w:hAnsi="Times New Roman" w:cs="Times New Roman"/>
          <w:kern w:val="0"/>
          <w:sz w:val="24"/>
          <w:szCs w:val="24"/>
          <w:lang w:val="fr-FR" w:eastAsia="en-GB"/>
          <w14:ligatures w14:val="none"/>
        </w:rPr>
        <w:t xml:space="preserve">de </w:t>
      </w:r>
      <w:r w:rsidR="005E6C36" w:rsidRPr="00BA2DDB">
        <w:rPr>
          <w:rFonts w:ascii="Times New Roman" w:eastAsia="Times New Roman" w:hAnsi="Times New Roman" w:cs="Times New Roman"/>
          <w:kern w:val="0"/>
          <w:sz w:val="24"/>
          <w:szCs w:val="24"/>
          <w:lang w:val="fr-FR" w:eastAsia="en-GB"/>
          <w14:ligatures w14:val="none"/>
        </w:rPr>
        <w:t xml:space="preserve">la </w:t>
      </w:r>
      <w:r w:rsidR="009C7E80" w:rsidRPr="00BA2DDB">
        <w:rPr>
          <w:rFonts w:ascii="Times New Roman" w:eastAsia="Times New Roman" w:hAnsi="Times New Roman" w:cs="Times New Roman"/>
          <w:kern w:val="0"/>
          <w:sz w:val="24"/>
          <w:szCs w:val="24"/>
          <w:lang w:val="fr-FR" w:eastAsia="en-GB"/>
          <w14:ligatures w14:val="none"/>
        </w:rPr>
        <w:t>dette</w:t>
      </w:r>
      <w:r w:rsidR="009C49DC" w:rsidRPr="00BA2DDB">
        <w:rPr>
          <w:rFonts w:ascii="Times New Roman" w:eastAsia="Times New Roman" w:hAnsi="Times New Roman" w:cs="Times New Roman"/>
          <w:kern w:val="0"/>
          <w:sz w:val="24"/>
          <w:szCs w:val="24"/>
          <w:lang w:val="fr-FR" w:eastAsia="en-GB"/>
          <w14:ligatures w14:val="none"/>
        </w:rPr>
        <w:t xml:space="preserve">. </w:t>
      </w:r>
      <w:r w:rsidR="00307B39" w:rsidRPr="00307B39">
        <w:rPr>
          <w:rFonts w:ascii="Times New Roman" w:eastAsia="Times New Roman" w:hAnsi="Times New Roman" w:cs="Times New Roman"/>
          <w:kern w:val="0"/>
          <w:sz w:val="24"/>
          <w:szCs w:val="24"/>
          <w:lang w:val="fr-FR" w:eastAsia="en-GB"/>
          <w14:ligatures w14:val="none"/>
        </w:rPr>
        <w:t>Cela correspond aux conclusions de la littérature sur le sujet</w:t>
      </w:r>
      <w:r w:rsidR="009C7E80" w:rsidRPr="00BA2DDB">
        <w:rPr>
          <w:rFonts w:ascii="Times New Roman" w:eastAsia="Times New Roman" w:hAnsi="Times New Roman" w:cs="Times New Roman"/>
          <w:kern w:val="0"/>
          <w:sz w:val="24"/>
          <w:szCs w:val="24"/>
          <w:lang w:val="fr-FR" w:eastAsia="en-GB"/>
          <w14:ligatures w14:val="none"/>
        </w:rPr>
        <w:t>.</w:t>
      </w:r>
    </w:p>
    <w:p w14:paraId="537E0310" w14:textId="2BD68AD1" w:rsidR="00800098" w:rsidRPr="00BA2DDB" w:rsidRDefault="00307B39" w:rsidP="00C10567">
      <w:pPr>
        <w:spacing w:line="360" w:lineRule="auto"/>
        <w:jc w:val="both"/>
        <w:rPr>
          <w:rFonts w:ascii="Times New Roman" w:eastAsia="Times New Roman" w:hAnsi="Times New Roman" w:cs="Times New Roman"/>
          <w:kern w:val="0"/>
          <w:sz w:val="24"/>
          <w:szCs w:val="24"/>
          <w:lang w:val="fr-FR" w:eastAsia="en-GB"/>
          <w14:ligatures w14:val="none"/>
        </w:rPr>
      </w:pPr>
      <w:r w:rsidRPr="00307B39">
        <w:rPr>
          <w:rFonts w:ascii="Times New Roman" w:eastAsia="Times New Roman" w:hAnsi="Times New Roman" w:cs="Times New Roman"/>
          <w:kern w:val="0"/>
          <w:sz w:val="24"/>
          <w:szCs w:val="24"/>
          <w:lang w:val="fr-FR" w:eastAsia="en-GB"/>
          <w14:ligatures w14:val="none"/>
        </w:rPr>
        <w:t>Les résultats suggèrent que l'augmentation de 1% des flux chinois négatifs par rapport au PIB entraînera une hausse des taux de rendement de + 0,75 %.</w:t>
      </w:r>
      <w:r>
        <w:rPr>
          <w:rFonts w:ascii="Times New Roman" w:eastAsia="Times New Roman" w:hAnsi="Times New Roman" w:cs="Times New Roman"/>
          <w:kern w:val="0"/>
          <w:sz w:val="24"/>
          <w:szCs w:val="24"/>
          <w:lang w:val="fr-FR" w:eastAsia="en-GB"/>
          <w14:ligatures w14:val="none"/>
        </w:rPr>
        <w:t xml:space="preserve"> </w:t>
      </w:r>
      <w:r w:rsidR="00FB5E09" w:rsidRPr="00BA2DDB">
        <w:rPr>
          <w:rFonts w:ascii="Times New Roman" w:eastAsia="Times New Roman" w:hAnsi="Times New Roman" w:cs="Times New Roman"/>
          <w:kern w:val="0"/>
          <w:sz w:val="24"/>
          <w:szCs w:val="24"/>
          <w:lang w:val="fr-FR" w:eastAsia="en-GB"/>
          <w14:ligatures w14:val="none"/>
        </w:rPr>
        <w:t>Le fait que les flux chinois négatif</w:t>
      </w:r>
      <w:r w:rsidR="009743D4" w:rsidRPr="00BA2DDB">
        <w:rPr>
          <w:rFonts w:ascii="Times New Roman" w:eastAsia="Times New Roman" w:hAnsi="Times New Roman" w:cs="Times New Roman"/>
          <w:kern w:val="0"/>
          <w:sz w:val="24"/>
          <w:szCs w:val="24"/>
          <w:lang w:val="fr-FR" w:eastAsia="en-GB"/>
          <w14:ligatures w14:val="none"/>
        </w:rPr>
        <w:t xml:space="preserve">s </w:t>
      </w:r>
      <w:r w:rsidR="00FB5E09" w:rsidRPr="00BA2DDB">
        <w:rPr>
          <w:rFonts w:ascii="Times New Roman" w:eastAsia="Times New Roman" w:hAnsi="Times New Roman" w:cs="Times New Roman"/>
          <w:kern w:val="0"/>
          <w:sz w:val="24"/>
          <w:szCs w:val="24"/>
          <w:lang w:val="fr-FR" w:eastAsia="en-GB"/>
          <w14:ligatures w14:val="none"/>
        </w:rPr>
        <w:t>augmente</w:t>
      </w:r>
      <w:r w:rsidR="009743D4" w:rsidRPr="00BA2DDB">
        <w:rPr>
          <w:rFonts w:ascii="Times New Roman" w:eastAsia="Times New Roman" w:hAnsi="Times New Roman" w:cs="Times New Roman"/>
          <w:kern w:val="0"/>
          <w:sz w:val="24"/>
          <w:szCs w:val="24"/>
          <w:lang w:val="fr-FR" w:eastAsia="en-GB"/>
          <w14:ligatures w14:val="none"/>
        </w:rPr>
        <w:t>nt</w:t>
      </w:r>
      <w:r w:rsidR="00FB5E09" w:rsidRPr="00BA2DDB">
        <w:rPr>
          <w:rFonts w:ascii="Times New Roman" w:eastAsia="Times New Roman" w:hAnsi="Times New Roman" w:cs="Times New Roman"/>
          <w:kern w:val="0"/>
          <w:sz w:val="24"/>
          <w:szCs w:val="24"/>
          <w:lang w:val="fr-FR" w:eastAsia="en-GB"/>
          <w14:ligatures w14:val="none"/>
        </w:rPr>
        <w:t xml:space="preserve"> de +1% implique que </w:t>
      </w:r>
      <w:r w:rsidR="001545A5" w:rsidRPr="00BA2DDB">
        <w:rPr>
          <w:rFonts w:ascii="Times New Roman" w:eastAsia="Times New Roman" w:hAnsi="Times New Roman" w:cs="Times New Roman"/>
          <w:kern w:val="0"/>
          <w:sz w:val="24"/>
          <w:szCs w:val="24"/>
          <w:lang w:val="fr-FR" w:eastAsia="en-GB"/>
          <w14:ligatures w14:val="none"/>
        </w:rPr>
        <w:t xml:space="preserve">la différence de stock chinois </w:t>
      </w:r>
      <w:r w:rsidR="009647F1" w:rsidRPr="00BA2DDB">
        <w:rPr>
          <w:rFonts w:ascii="Times New Roman" w:eastAsia="Times New Roman" w:hAnsi="Times New Roman" w:cs="Times New Roman"/>
          <w:kern w:val="0"/>
          <w:sz w:val="24"/>
          <w:szCs w:val="24"/>
          <w:lang w:val="fr-FR" w:eastAsia="en-GB"/>
          <w14:ligatures w14:val="none"/>
        </w:rPr>
        <w:t>a d</w:t>
      </w:r>
      <w:r w:rsidR="00BA2DDB">
        <w:rPr>
          <w:rFonts w:ascii="Times New Roman" w:eastAsia="Times New Roman" w:hAnsi="Times New Roman" w:cs="Times New Roman"/>
          <w:kern w:val="0"/>
          <w:sz w:val="24"/>
          <w:szCs w:val="24"/>
          <w:lang w:val="fr-FR" w:eastAsia="en-GB"/>
          <w14:ligatures w14:val="none"/>
        </w:rPr>
        <w:t>i</w:t>
      </w:r>
      <w:r w:rsidR="009647F1" w:rsidRPr="00BA2DDB">
        <w:rPr>
          <w:rFonts w:ascii="Times New Roman" w:eastAsia="Times New Roman" w:hAnsi="Times New Roman" w:cs="Times New Roman"/>
          <w:kern w:val="0"/>
          <w:sz w:val="24"/>
          <w:szCs w:val="24"/>
          <w:lang w:val="fr-FR" w:eastAsia="en-GB"/>
          <w14:ligatures w14:val="none"/>
        </w:rPr>
        <w:t xml:space="preserve">minué </w:t>
      </w:r>
      <w:r w:rsidR="009C49DC" w:rsidRPr="00BA2DDB">
        <w:rPr>
          <w:rFonts w:ascii="Times New Roman" w:eastAsia="Times New Roman" w:hAnsi="Times New Roman" w:cs="Times New Roman"/>
          <w:kern w:val="0"/>
          <w:sz w:val="24"/>
          <w:szCs w:val="24"/>
          <w:lang w:val="fr-FR" w:eastAsia="en-GB"/>
          <w14:ligatures w14:val="none"/>
        </w:rPr>
        <w:t xml:space="preserve">de </w:t>
      </w:r>
      <w:r w:rsidR="009647F1" w:rsidRPr="00BA2DDB">
        <w:rPr>
          <w:rFonts w:ascii="Times New Roman" w:eastAsia="Times New Roman" w:hAnsi="Times New Roman" w:cs="Times New Roman"/>
          <w:kern w:val="0"/>
          <w:sz w:val="24"/>
          <w:szCs w:val="24"/>
          <w:lang w:val="fr-FR" w:eastAsia="en-GB"/>
          <w14:ligatures w14:val="none"/>
        </w:rPr>
        <w:t>1% comparé au trimestre passé</w:t>
      </w:r>
      <w:r w:rsidR="009C49DC" w:rsidRPr="00BA2DDB">
        <w:rPr>
          <w:rFonts w:ascii="Times New Roman" w:eastAsia="Times New Roman" w:hAnsi="Times New Roman" w:cs="Times New Roman"/>
          <w:kern w:val="0"/>
          <w:sz w:val="24"/>
          <w:szCs w:val="24"/>
          <w:lang w:val="fr-FR" w:eastAsia="en-GB"/>
          <w14:ligatures w14:val="none"/>
        </w:rPr>
        <w:t xml:space="preserve"> et remis sur le PIB</w:t>
      </w:r>
      <w:r w:rsidR="009647F1" w:rsidRPr="00BA2DDB">
        <w:rPr>
          <w:rFonts w:ascii="Times New Roman" w:eastAsia="Times New Roman" w:hAnsi="Times New Roman" w:cs="Times New Roman"/>
          <w:kern w:val="0"/>
          <w:sz w:val="24"/>
          <w:szCs w:val="24"/>
          <w:lang w:val="fr-FR" w:eastAsia="en-GB"/>
          <w14:ligatures w14:val="none"/>
        </w:rPr>
        <w:t>.</w:t>
      </w:r>
    </w:p>
    <w:p w14:paraId="0CBBC7A7" w14:textId="348E5B7D" w:rsidR="00565606" w:rsidRPr="00BA2DDB" w:rsidRDefault="00521B00" w:rsidP="00C10567">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Le but maintenant est de le mettre en perspective</w:t>
      </w:r>
      <w:r w:rsidR="005428EC" w:rsidRPr="00BA2DDB">
        <w:rPr>
          <w:rFonts w:ascii="Times New Roman" w:eastAsia="Times New Roman" w:hAnsi="Times New Roman" w:cs="Times New Roman"/>
          <w:kern w:val="0"/>
          <w:sz w:val="24"/>
          <w:szCs w:val="24"/>
          <w:lang w:val="fr-FR" w:eastAsia="en-GB"/>
          <w14:ligatures w14:val="none"/>
        </w:rPr>
        <w:t xml:space="preserve"> réelle.</w:t>
      </w:r>
      <w:r w:rsidR="001B343F" w:rsidRPr="00BA2DDB">
        <w:rPr>
          <w:rFonts w:ascii="Times New Roman" w:eastAsia="Times New Roman" w:hAnsi="Times New Roman" w:cs="Times New Roman"/>
          <w:kern w:val="0"/>
          <w:sz w:val="24"/>
          <w:szCs w:val="24"/>
          <w:lang w:val="fr-FR" w:eastAsia="en-GB"/>
          <w14:ligatures w14:val="none"/>
        </w:rPr>
        <w:t xml:space="preserve"> Le plus gros flux </w:t>
      </w:r>
      <w:r w:rsidR="00961736" w:rsidRPr="00BA2DDB">
        <w:rPr>
          <w:rFonts w:ascii="Times New Roman" w:eastAsia="Times New Roman" w:hAnsi="Times New Roman" w:cs="Times New Roman"/>
          <w:kern w:val="0"/>
          <w:sz w:val="24"/>
          <w:szCs w:val="24"/>
          <w:lang w:val="fr-FR" w:eastAsia="en-GB"/>
          <w14:ligatures w14:val="none"/>
        </w:rPr>
        <w:t>négatif</w:t>
      </w:r>
      <w:r w:rsidR="00494914" w:rsidRPr="00BA2DDB">
        <w:rPr>
          <w:rFonts w:ascii="Times New Roman" w:eastAsia="Times New Roman" w:hAnsi="Times New Roman" w:cs="Times New Roman"/>
          <w:kern w:val="0"/>
          <w:sz w:val="24"/>
          <w:szCs w:val="24"/>
          <w:lang w:val="fr-FR" w:eastAsia="en-GB"/>
          <w14:ligatures w14:val="none"/>
        </w:rPr>
        <w:t xml:space="preserve"> de la </w:t>
      </w:r>
      <w:r w:rsidR="009743D4" w:rsidRPr="00BA2DDB">
        <w:rPr>
          <w:rFonts w:ascii="Times New Roman" w:eastAsia="Times New Roman" w:hAnsi="Times New Roman" w:cs="Times New Roman"/>
          <w:kern w:val="0"/>
          <w:sz w:val="24"/>
          <w:szCs w:val="24"/>
          <w:lang w:val="fr-FR" w:eastAsia="en-GB"/>
          <w14:ligatures w14:val="none"/>
        </w:rPr>
        <w:t>C</w:t>
      </w:r>
      <w:r w:rsidR="00494914" w:rsidRPr="00BA2DDB">
        <w:rPr>
          <w:rFonts w:ascii="Times New Roman" w:eastAsia="Times New Roman" w:hAnsi="Times New Roman" w:cs="Times New Roman"/>
          <w:kern w:val="0"/>
          <w:sz w:val="24"/>
          <w:szCs w:val="24"/>
          <w:lang w:val="fr-FR" w:eastAsia="en-GB"/>
          <w14:ligatures w14:val="none"/>
        </w:rPr>
        <w:t xml:space="preserve">hine a été de </w:t>
      </w:r>
      <w:r w:rsidR="00C66D28" w:rsidRPr="00BA2DDB">
        <w:rPr>
          <w:rFonts w:ascii="Times New Roman" w:eastAsia="Times New Roman" w:hAnsi="Times New Roman" w:cs="Times New Roman"/>
          <w:kern w:val="0"/>
          <w:sz w:val="24"/>
          <w:szCs w:val="24"/>
          <w:lang w:val="fr-FR" w:eastAsia="en-GB"/>
          <w14:ligatures w14:val="none"/>
        </w:rPr>
        <w:t xml:space="preserve">- </w:t>
      </w:r>
      <w:r w:rsidR="00586B28" w:rsidRPr="00BA2DDB">
        <w:rPr>
          <w:rFonts w:ascii="Times New Roman" w:eastAsia="Times New Roman" w:hAnsi="Times New Roman" w:cs="Times New Roman"/>
          <w:kern w:val="0"/>
          <w:sz w:val="24"/>
          <w:szCs w:val="24"/>
          <w:lang w:val="fr-FR" w:eastAsia="en-GB"/>
          <w14:ligatures w14:val="none"/>
        </w:rPr>
        <w:t>0.7</w:t>
      </w:r>
      <w:r w:rsidR="00165F27" w:rsidRPr="00BA2DDB">
        <w:rPr>
          <w:rFonts w:ascii="Times New Roman" w:eastAsia="Times New Roman" w:hAnsi="Times New Roman" w:cs="Times New Roman"/>
          <w:kern w:val="0"/>
          <w:sz w:val="24"/>
          <w:szCs w:val="24"/>
          <w:lang w:val="fr-FR" w:eastAsia="en-GB"/>
          <w14:ligatures w14:val="none"/>
        </w:rPr>
        <w:t>5</w:t>
      </w:r>
      <w:r w:rsidR="00494914" w:rsidRPr="00BA2DDB">
        <w:rPr>
          <w:rFonts w:ascii="Times New Roman" w:eastAsia="Times New Roman" w:hAnsi="Times New Roman" w:cs="Times New Roman"/>
          <w:kern w:val="0"/>
          <w:sz w:val="24"/>
          <w:szCs w:val="24"/>
          <w:lang w:val="fr-FR" w:eastAsia="en-GB"/>
          <w14:ligatures w14:val="none"/>
        </w:rPr>
        <w:t>%</w:t>
      </w:r>
      <w:r w:rsidR="002C7A8A" w:rsidRPr="00BA2DDB">
        <w:rPr>
          <w:rFonts w:ascii="Times New Roman" w:eastAsia="Times New Roman" w:hAnsi="Times New Roman" w:cs="Times New Roman"/>
          <w:kern w:val="0"/>
          <w:sz w:val="24"/>
          <w:szCs w:val="24"/>
          <w:lang w:val="fr-FR" w:eastAsia="en-GB"/>
          <w14:ligatures w14:val="none"/>
        </w:rPr>
        <w:t>, cette diminution a eu lieu au Q4 de 2011.</w:t>
      </w:r>
      <w:r w:rsidR="009647F1" w:rsidRPr="00BA2DDB">
        <w:rPr>
          <w:rFonts w:ascii="Times New Roman" w:eastAsia="Times New Roman" w:hAnsi="Times New Roman" w:cs="Times New Roman"/>
          <w:kern w:val="0"/>
          <w:sz w:val="24"/>
          <w:szCs w:val="24"/>
          <w:lang w:val="fr-FR" w:eastAsia="en-GB"/>
          <w14:ligatures w14:val="none"/>
        </w:rPr>
        <w:t xml:space="preserve"> </w:t>
      </w:r>
      <w:r w:rsidR="0090394B" w:rsidRPr="00BA2DDB">
        <w:rPr>
          <w:rFonts w:ascii="Times New Roman" w:eastAsia="Times New Roman" w:hAnsi="Times New Roman" w:cs="Times New Roman"/>
          <w:kern w:val="0"/>
          <w:sz w:val="24"/>
          <w:szCs w:val="24"/>
          <w:lang w:val="fr-FR" w:eastAsia="en-GB"/>
          <w14:ligatures w14:val="none"/>
        </w:rPr>
        <w:t xml:space="preserve">Ce qui équivaut </w:t>
      </w:r>
      <w:r w:rsidR="00512EEE" w:rsidRPr="00BA2DDB">
        <w:rPr>
          <w:rFonts w:ascii="Times New Roman" w:eastAsia="Times New Roman" w:hAnsi="Times New Roman" w:cs="Times New Roman"/>
          <w:kern w:val="0"/>
          <w:sz w:val="24"/>
          <w:szCs w:val="24"/>
          <w:lang w:val="fr-FR" w:eastAsia="en-GB"/>
          <w14:ligatures w14:val="none"/>
        </w:rPr>
        <w:t>à</w:t>
      </w:r>
      <w:r w:rsidR="0090394B" w:rsidRPr="00BA2DDB">
        <w:rPr>
          <w:rFonts w:ascii="Times New Roman" w:eastAsia="Times New Roman" w:hAnsi="Times New Roman" w:cs="Times New Roman"/>
          <w:kern w:val="0"/>
          <w:sz w:val="24"/>
          <w:szCs w:val="24"/>
          <w:lang w:val="fr-FR" w:eastAsia="en-GB"/>
          <w14:ligatures w14:val="none"/>
        </w:rPr>
        <w:t xml:space="preserve"> une augmentation </w:t>
      </w:r>
      <w:r w:rsidR="00512EEE" w:rsidRPr="00BA2DDB">
        <w:rPr>
          <w:rFonts w:ascii="Times New Roman" w:eastAsia="Times New Roman" w:hAnsi="Times New Roman" w:cs="Times New Roman"/>
          <w:kern w:val="0"/>
          <w:sz w:val="24"/>
          <w:szCs w:val="24"/>
          <w:lang w:val="fr-FR" w:eastAsia="en-GB"/>
          <w14:ligatures w14:val="none"/>
        </w:rPr>
        <w:t xml:space="preserve">théorique </w:t>
      </w:r>
      <w:r w:rsidR="0090394B" w:rsidRPr="00BA2DDB">
        <w:rPr>
          <w:rFonts w:ascii="Times New Roman" w:eastAsia="Times New Roman" w:hAnsi="Times New Roman" w:cs="Times New Roman"/>
          <w:kern w:val="0"/>
          <w:sz w:val="24"/>
          <w:szCs w:val="24"/>
          <w:lang w:val="fr-FR" w:eastAsia="en-GB"/>
          <w14:ligatures w14:val="none"/>
        </w:rPr>
        <w:t>des taux d</w:t>
      </w:r>
      <w:r w:rsidR="009C49DC" w:rsidRPr="00BA2DDB">
        <w:rPr>
          <w:rFonts w:ascii="Times New Roman" w:eastAsia="Times New Roman" w:hAnsi="Times New Roman" w:cs="Times New Roman"/>
          <w:kern w:val="0"/>
          <w:sz w:val="24"/>
          <w:szCs w:val="24"/>
          <w:lang w:val="fr-FR" w:eastAsia="en-GB"/>
          <w14:ligatures w14:val="none"/>
        </w:rPr>
        <w:t>e rendement</w:t>
      </w:r>
      <w:r w:rsidR="0090394B" w:rsidRPr="00BA2DDB">
        <w:rPr>
          <w:rFonts w:ascii="Times New Roman" w:eastAsia="Times New Roman" w:hAnsi="Times New Roman" w:cs="Times New Roman"/>
          <w:kern w:val="0"/>
          <w:sz w:val="24"/>
          <w:szCs w:val="24"/>
          <w:lang w:val="fr-FR" w:eastAsia="en-GB"/>
          <w14:ligatures w14:val="none"/>
        </w:rPr>
        <w:t xml:space="preserve"> de </w:t>
      </w:r>
      <w:r w:rsidR="00512EEE" w:rsidRPr="00BA2DDB">
        <w:rPr>
          <w:rFonts w:ascii="Times New Roman" w:eastAsia="Times New Roman" w:hAnsi="Times New Roman" w:cs="Times New Roman"/>
          <w:kern w:val="0"/>
          <w:sz w:val="24"/>
          <w:szCs w:val="24"/>
          <w:lang w:val="fr-FR" w:eastAsia="en-GB"/>
          <w14:ligatures w14:val="none"/>
        </w:rPr>
        <w:t>+ 0.5</w:t>
      </w:r>
      <w:r w:rsidR="00B10C9F" w:rsidRPr="00BA2DDB">
        <w:rPr>
          <w:rFonts w:ascii="Times New Roman" w:eastAsia="Times New Roman" w:hAnsi="Times New Roman" w:cs="Times New Roman"/>
          <w:kern w:val="0"/>
          <w:sz w:val="24"/>
          <w:szCs w:val="24"/>
          <w:lang w:val="fr-FR" w:eastAsia="en-GB"/>
          <w14:ligatures w14:val="none"/>
        </w:rPr>
        <w:t>6</w:t>
      </w:r>
      <w:r w:rsidR="00512EEE" w:rsidRPr="00BA2DDB">
        <w:rPr>
          <w:rFonts w:ascii="Times New Roman" w:eastAsia="Times New Roman" w:hAnsi="Times New Roman" w:cs="Times New Roman"/>
          <w:kern w:val="0"/>
          <w:sz w:val="24"/>
          <w:szCs w:val="24"/>
          <w:lang w:val="fr-FR" w:eastAsia="en-GB"/>
          <w14:ligatures w14:val="none"/>
        </w:rPr>
        <w:t>%.</w:t>
      </w:r>
    </w:p>
    <w:p w14:paraId="1157C4EF" w14:textId="5DFE0735" w:rsidR="00961736" w:rsidRPr="00BA2DDB" w:rsidRDefault="000A6B33" w:rsidP="00534799">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La dette détenue par la </w:t>
      </w:r>
      <w:r w:rsidR="009743D4" w:rsidRPr="00BA2DDB">
        <w:rPr>
          <w:rFonts w:ascii="Times New Roman" w:eastAsia="Times New Roman" w:hAnsi="Times New Roman" w:cs="Times New Roman"/>
          <w:kern w:val="0"/>
          <w:sz w:val="24"/>
          <w:szCs w:val="24"/>
          <w:lang w:val="fr-FR" w:eastAsia="en-GB"/>
          <w14:ligatures w14:val="none"/>
        </w:rPr>
        <w:t>C</w:t>
      </w:r>
      <w:r w:rsidRPr="00BA2DDB">
        <w:rPr>
          <w:rFonts w:ascii="Times New Roman" w:eastAsia="Times New Roman" w:hAnsi="Times New Roman" w:cs="Times New Roman"/>
          <w:kern w:val="0"/>
          <w:sz w:val="24"/>
          <w:szCs w:val="24"/>
          <w:lang w:val="fr-FR" w:eastAsia="en-GB"/>
          <w14:ligatures w14:val="none"/>
        </w:rPr>
        <w:t>hine au Q3 2023 représente 778</w:t>
      </w:r>
      <w:r w:rsidR="00BC1056" w:rsidRPr="00BA2DDB">
        <w:rPr>
          <w:rFonts w:ascii="Times New Roman" w:eastAsia="Times New Roman" w:hAnsi="Times New Roman" w:cs="Times New Roman"/>
          <w:kern w:val="0"/>
          <w:sz w:val="24"/>
          <w:szCs w:val="24"/>
          <w:lang w:val="fr-FR" w:eastAsia="en-GB"/>
          <w14:ligatures w14:val="none"/>
        </w:rPr>
        <w:t>,1</w:t>
      </w:r>
      <w:r w:rsidR="00F50A38" w:rsidRPr="00BA2DDB">
        <w:rPr>
          <w:rFonts w:ascii="Times New Roman" w:eastAsia="Times New Roman" w:hAnsi="Times New Roman" w:cs="Times New Roman"/>
          <w:kern w:val="0"/>
          <w:sz w:val="24"/>
          <w:szCs w:val="24"/>
          <w:lang w:val="fr-FR" w:eastAsia="en-GB"/>
          <w14:ligatures w14:val="none"/>
        </w:rPr>
        <w:t xml:space="preserve"> milliards $</w:t>
      </w:r>
      <w:r w:rsidR="00BC1056" w:rsidRPr="00BA2DDB">
        <w:rPr>
          <w:rFonts w:ascii="Times New Roman" w:eastAsia="Times New Roman" w:hAnsi="Times New Roman" w:cs="Times New Roman"/>
          <w:kern w:val="0"/>
          <w:sz w:val="24"/>
          <w:szCs w:val="24"/>
          <w:lang w:val="fr-FR" w:eastAsia="en-GB"/>
          <w14:ligatures w14:val="none"/>
        </w:rPr>
        <w:t xml:space="preserve">. </w:t>
      </w:r>
      <w:r w:rsidR="00F50A38" w:rsidRPr="00BA2DDB">
        <w:rPr>
          <w:rFonts w:ascii="Times New Roman" w:eastAsia="Times New Roman" w:hAnsi="Times New Roman" w:cs="Times New Roman"/>
          <w:kern w:val="0"/>
          <w:sz w:val="24"/>
          <w:szCs w:val="24"/>
          <w:lang w:val="fr-FR" w:eastAsia="en-GB"/>
          <w14:ligatures w14:val="none"/>
        </w:rPr>
        <w:t>Supposons</w:t>
      </w:r>
      <w:r w:rsidR="00BC1056" w:rsidRPr="00BA2DDB">
        <w:rPr>
          <w:rFonts w:ascii="Times New Roman" w:eastAsia="Times New Roman" w:hAnsi="Times New Roman" w:cs="Times New Roman"/>
          <w:kern w:val="0"/>
          <w:sz w:val="24"/>
          <w:szCs w:val="24"/>
          <w:lang w:val="fr-FR" w:eastAsia="en-GB"/>
          <w14:ligatures w14:val="none"/>
        </w:rPr>
        <w:t xml:space="preserve"> un s</w:t>
      </w:r>
      <w:r w:rsidR="009743D4" w:rsidRPr="00BA2DDB">
        <w:rPr>
          <w:rFonts w:ascii="Times New Roman" w:eastAsia="Times New Roman" w:hAnsi="Times New Roman" w:cs="Times New Roman"/>
          <w:kern w:val="0"/>
          <w:sz w:val="24"/>
          <w:szCs w:val="24"/>
          <w:lang w:val="fr-FR" w:eastAsia="en-GB"/>
          <w14:ligatures w14:val="none"/>
        </w:rPr>
        <w:t>cé</w:t>
      </w:r>
      <w:r w:rsidR="00BC1056" w:rsidRPr="00BA2DDB">
        <w:rPr>
          <w:rFonts w:ascii="Times New Roman" w:eastAsia="Times New Roman" w:hAnsi="Times New Roman" w:cs="Times New Roman"/>
          <w:kern w:val="0"/>
          <w:sz w:val="24"/>
          <w:szCs w:val="24"/>
          <w:lang w:val="fr-FR" w:eastAsia="en-GB"/>
          <w14:ligatures w14:val="none"/>
        </w:rPr>
        <w:t>nario o</w:t>
      </w:r>
      <w:r w:rsidR="009743D4" w:rsidRPr="00BA2DDB">
        <w:rPr>
          <w:rFonts w:ascii="Times New Roman" w:eastAsia="Times New Roman" w:hAnsi="Times New Roman" w:cs="Times New Roman"/>
          <w:kern w:val="0"/>
          <w:sz w:val="24"/>
          <w:szCs w:val="24"/>
          <w:lang w:val="fr-FR" w:eastAsia="en-GB"/>
          <w14:ligatures w14:val="none"/>
        </w:rPr>
        <w:t>ù</w:t>
      </w:r>
      <w:r w:rsidR="00BC1056" w:rsidRPr="00BA2DDB">
        <w:rPr>
          <w:rFonts w:ascii="Times New Roman" w:eastAsia="Times New Roman" w:hAnsi="Times New Roman" w:cs="Times New Roman"/>
          <w:kern w:val="0"/>
          <w:sz w:val="24"/>
          <w:szCs w:val="24"/>
          <w:lang w:val="fr-FR" w:eastAsia="en-GB"/>
          <w14:ligatures w14:val="none"/>
        </w:rPr>
        <w:t xml:space="preserve"> la </w:t>
      </w:r>
      <w:r w:rsidR="009743D4" w:rsidRPr="00BA2DDB">
        <w:rPr>
          <w:rFonts w:ascii="Times New Roman" w:eastAsia="Times New Roman" w:hAnsi="Times New Roman" w:cs="Times New Roman"/>
          <w:kern w:val="0"/>
          <w:sz w:val="24"/>
          <w:szCs w:val="24"/>
          <w:lang w:val="fr-FR" w:eastAsia="en-GB"/>
          <w14:ligatures w14:val="none"/>
        </w:rPr>
        <w:t>C</w:t>
      </w:r>
      <w:r w:rsidR="00BC1056" w:rsidRPr="00BA2DDB">
        <w:rPr>
          <w:rFonts w:ascii="Times New Roman" w:eastAsia="Times New Roman" w:hAnsi="Times New Roman" w:cs="Times New Roman"/>
          <w:kern w:val="0"/>
          <w:sz w:val="24"/>
          <w:szCs w:val="24"/>
          <w:lang w:val="fr-FR" w:eastAsia="en-GB"/>
          <w14:ligatures w14:val="none"/>
        </w:rPr>
        <w:t>hine revend</w:t>
      </w:r>
      <w:r w:rsidR="00092D0A">
        <w:rPr>
          <w:rFonts w:ascii="Times New Roman" w:eastAsia="Times New Roman" w:hAnsi="Times New Roman" w:cs="Times New Roman"/>
          <w:kern w:val="0"/>
          <w:sz w:val="24"/>
          <w:szCs w:val="24"/>
          <w:lang w:val="fr-FR" w:eastAsia="en-GB"/>
          <w14:ligatures w14:val="none"/>
        </w:rPr>
        <w:t>rait</w:t>
      </w:r>
      <w:r w:rsidR="00BC1056" w:rsidRPr="00BA2DDB">
        <w:rPr>
          <w:rFonts w:ascii="Times New Roman" w:eastAsia="Times New Roman" w:hAnsi="Times New Roman" w:cs="Times New Roman"/>
          <w:kern w:val="0"/>
          <w:sz w:val="24"/>
          <w:szCs w:val="24"/>
          <w:lang w:val="fr-FR" w:eastAsia="en-GB"/>
          <w14:ligatures w14:val="none"/>
        </w:rPr>
        <w:t xml:space="preserve"> tout (même si ce n’est pas vraiment possible</w:t>
      </w:r>
      <w:r w:rsidR="00092D0A" w:rsidRPr="00092D0A">
        <w:rPr>
          <w:rFonts w:ascii="Times New Roman" w:eastAsia="Times New Roman" w:hAnsi="Times New Roman" w:cs="Times New Roman"/>
          <w:kern w:val="0"/>
          <w:sz w:val="24"/>
          <w:szCs w:val="24"/>
          <w:lang w:val="fr-FR" w:eastAsia="en-GB"/>
          <w14:ligatures w14:val="none"/>
        </w:rPr>
        <w:t xml:space="preserve"> quelles conséquences cela aurait-il sur le taux de rendement ?</w:t>
      </w:r>
      <w:r w:rsidR="00C25CB5" w:rsidRPr="00BA2DDB">
        <w:rPr>
          <w:rFonts w:ascii="Times New Roman" w:eastAsia="Times New Roman" w:hAnsi="Times New Roman" w:cs="Times New Roman"/>
          <w:kern w:val="0"/>
          <w:sz w:val="24"/>
          <w:szCs w:val="24"/>
          <w:lang w:val="fr-FR" w:eastAsia="en-GB"/>
          <w14:ligatures w14:val="none"/>
        </w:rPr>
        <w:t xml:space="preserve"> </w:t>
      </w:r>
      <w:r w:rsidR="00F50A38" w:rsidRPr="00BA2DDB">
        <w:rPr>
          <w:rFonts w:ascii="Times New Roman" w:eastAsia="Times New Roman" w:hAnsi="Times New Roman" w:cs="Times New Roman"/>
          <w:kern w:val="0"/>
          <w:sz w:val="24"/>
          <w:szCs w:val="24"/>
          <w:lang w:val="fr-FR" w:eastAsia="en-GB"/>
          <w14:ligatures w14:val="none"/>
        </w:rPr>
        <w:t>Il est possible de le calculer avec un raisonnement simplifié :</w:t>
      </w:r>
      <w:r w:rsidR="00C25CB5" w:rsidRPr="00BA2DDB">
        <w:rPr>
          <w:rFonts w:ascii="Times New Roman" w:eastAsia="Times New Roman" w:hAnsi="Times New Roman" w:cs="Times New Roman"/>
          <w:kern w:val="0"/>
          <w:sz w:val="24"/>
          <w:szCs w:val="24"/>
          <w:lang w:val="fr-FR" w:eastAsia="en-GB"/>
          <w14:ligatures w14:val="none"/>
        </w:rPr>
        <w:t xml:space="preserve"> 778,1</w:t>
      </w:r>
      <w:r w:rsidR="00F50A38" w:rsidRPr="00BA2DDB">
        <w:rPr>
          <w:rFonts w:ascii="Times New Roman" w:eastAsia="Times New Roman" w:hAnsi="Times New Roman" w:cs="Times New Roman"/>
          <w:kern w:val="0"/>
          <w:sz w:val="24"/>
          <w:szCs w:val="24"/>
          <w:lang w:val="fr-FR" w:eastAsia="en-GB"/>
          <w14:ligatures w14:val="none"/>
        </w:rPr>
        <w:t xml:space="preserve"> milliards $</w:t>
      </w:r>
      <w:r w:rsidR="00C25CB5" w:rsidRPr="00BA2DDB">
        <w:rPr>
          <w:rFonts w:ascii="Times New Roman" w:eastAsia="Times New Roman" w:hAnsi="Times New Roman" w:cs="Times New Roman"/>
          <w:kern w:val="0"/>
          <w:sz w:val="24"/>
          <w:szCs w:val="24"/>
          <w:lang w:val="fr-FR" w:eastAsia="en-GB"/>
          <w14:ligatures w14:val="none"/>
        </w:rPr>
        <w:t xml:space="preserve"> divisé par le PIB de cette </w:t>
      </w:r>
      <w:r w:rsidR="00961736" w:rsidRPr="00BA2DDB">
        <w:rPr>
          <w:rFonts w:ascii="Times New Roman" w:eastAsia="Times New Roman" w:hAnsi="Times New Roman" w:cs="Times New Roman"/>
          <w:kern w:val="0"/>
          <w:sz w:val="24"/>
          <w:szCs w:val="24"/>
          <w:lang w:val="fr-FR" w:eastAsia="en-GB"/>
          <w14:ligatures w14:val="none"/>
        </w:rPr>
        <w:t>année-là</w:t>
      </w:r>
      <w:r w:rsidR="00C25CB5" w:rsidRPr="00BA2DDB">
        <w:rPr>
          <w:rFonts w:ascii="Times New Roman" w:eastAsia="Times New Roman" w:hAnsi="Times New Roman" w:cs="Times New Roman"/>
          <w:kern w:val="0"/>
          <w:sz w:val="24"/>
          <w:szCs w:val="24"/>
          <w:lang w:val="fr-FR" w:eastAsia="en-GB"/>
          <w14:ligatures w14:val="none"/>
        </w:rPr>
        <w:t xml:space="preserve"> ce qui donne 2,818%</w:t>
      </w:r>
      <w:r w:rsidR="00F50A38" w:rsidRPr="00BA2DDB">
        <w:rPr>
          <w:rFonts w:ascii="Times New Roman" w:eastAsia="Times New Roman" w:hAnsi="Times New Roman" w:cs="Times New Roman"/>
          <w:kern w:val="0"/>
          <w:sz w:val="24"/>
          <w:szCs w:val="24"/>
          <w:lang w:val="fr-FR" w:eastAsia="en-GB"/>
          <w14:ligatures w14:val="none"/>
        </w:rPr>
        <w:t xml:space="preserve"> fois </w:t>
      </w:r>
      <w:r w:rsidR="00CA570F" w:rsidRPr="00BA2DDB">
        <w:rPr>
          <w:rFonts w:ascii="Times New Roman" w:eastAsia="Times New Roman" w:hAnsi="Times New Roman" w:cs="Times New Roman"/>
          <w:kern w:val="0"/>
          <w:sz w:val="24"/>
          <w:szCs w:val="24"/>
          <w:lang w:val="fr-FR" w:eastAsia="en-GB"/>
          <w14:ligatures w14:val="none"/>
        </w:rPr>
        <w:t>0.</w:t>
      </w:r>
      <w:r w:rsidR="00B10C9F" w:rsidRPr="00BA2DDB">
        <w:rPr>
          <w:rFonts w:ascii="Times New Roman" w:eastAsia="Times New Roman" w:hAnsi="Times New Roman" w:cs="Times New Roman"/>
          <w:kern w:val="0"/>
          <w:sz w:val="24"/>
          <w:szCs w:val="24"/>
          <w:lang w:val="fr-FR" w:eastAsia="en-GB"/>
          <w14:ligatures w14:val="none"/>
        </w:rPr>
        <w:t>75</w:t>
      </w:r>
      <w:r w:rsidR="00CA570F" w:rsidRPr="00BA2DDB">
        <w:rPr>
          <w:rFonts w:ascii="Times New Roman" w:eastAsia="Times New Roman" w:hAnsi="Times New Roman" w:cs="Times New Roman"/>
          <w:kern w:val="0"/>
          <w:sz w:val="24"/>
          <w:szCs w:val="24"/>
          <w:lang w:val="fr-FR" w:eastAsia="en-GB"/>
          <w14:ligatures w14:val="none"/>
        </w:rPr>
        <w:t xml:space="preserve"> donn</w:t>
      </w:r>
      <w:r w:rsidR="00961736" w:rsidRPr="00BA2DDB">
        <w:rPr>
          <w:rFonts w:ascii="Times New Roman" w:eastAsia="Times New Roman" w:hAnsi="Times New Roman" w:cs="Times New Roman"/>
          <w:kern w:val="0"/>
          <w:sz w:val="24"/>
          <w:szCs w:val="24"/>
          <w:lang w:val="fr-FR" w:eastAsia="en-GB"/>
          <w14:ligatures w14:val="none"/>
        </w:rPr>
        <w:t>ant</w:t>
      </w:r>
      <w:r w:rsidR="00CA570F" w:rsidRPr="00BA2DDB">
        <w:rPr>
          <w:rFonts w:ascii="Times New Roman" w:eastAsia="Times New Roman" w:hAnsi="Times New Roman" w:cs="Times New Roman"/>
          <w:kern w:val="0"/>
          <w:sz w:val="24"/>
          <w:szCs w:val="24"/>
          <w:lang w:val="fr-FR" w:eastAsia="en-GB"/>
          <w14:ligatures w14:val="none"/>
        </w:rPr>
        <w:t xml:space="preserve"> une augmentation théorique des taux d</w:t>
      </w:r>
      <w:r w:rsidR="00F50A38" w:rsidRPr="00BA2DDB">
        <w:rPr>
          <w:rFonts w:ascii="Times New Roman" w:eastAsia="Times New Roman" w:hAnsi="Times New Roman" w:cs="Times New Roman"/>
          <w:kern w:val="0"/>
          <w:sz w:val="24"/>
          <w:szCs w:val="24"/>
          <w:lang w:val="fr-FR" w:eastAsia="en-GB"/>
          <w14:ligatures w14:val="none"/>
        </w:rPr>
        <w:t>e rendement</w:t>
      </w:r>
      <w:r w:rsidR="00CA570F" w:rsidRPr="00BA2DDB">
        <w:rPr>
          <w:rFonts w:ascii="Times New Roman" w:eastAsia="Times New Roman" w:hAnsi="Times New Roman" w:cs="Times New Roman"/>
          <w:kern w:val="0"/>
          <w:sz w:val="24"/>
          <w:szCs w:val="24"/>
          <w:lang w:val="fr-FR" w:eastAsia="en-GB"/>
          <w14:ligatures w14:val="none"/>
        </w:rPr>
        <w:t xml:space="preserve"> de + </w:t>
      </w:r>
      <w:r w:rsidR="002D7F6E" w:rsidRPr="00BA2DDB">
        <w:rPr>
          <w:rFonts w:ascii="Times New Roman" w:eastAsia="Times New Roman" w:hAnsi="Times New Roman" w:cs="Times New Roman"/>
          <w:kern w:val="0"/>
          <w:sz w:val="24"/>
          <w:szCs w:val="24"/>
          <w:lang w:val="fr-FR" w:eastAsia="en-GB"/>
          <w14:ligatures w14:val="none"/>
        </w:rPr>
        <w:t>2.114</w:t>
      </w:r>
      <w:r w:rsidR="00CA570F" w:rsidRPr="00BA2DDB">
        <w:rPr>
          <w:rFonts w:ascii="Times New Roman" w:eastAsia="Times New Roman" w:hAnsi="Times New Roman" w:cs="Times New Roman"/>
          <w:kern w:val="0"/>
          <w:sz w:val="24"/>
          <w:szCs w:val="24"/>
          <w:lang w:val="fr-FR" w:eastAsia="en-GB"/>
          <w14:ligatures w14:val="none"/>
        </w:rPr>
        <w:t>%.</w:t>
      </w:r>
    </w:p>
    <w:p w14:paraId="21C38158" w14:textId="1B43A1B1" w:rsidR="00A577E5" w:rsidRPr="00BA2DDB" w:rsidRDefault="00A577E5" w:rsidP="00A577E5">
      <w:pPr>
        <w:spacing w:line="360" w:lineRule="auto"/>
        <w:jc w:val="both"/>
        <w:rPr>
          <w:rFonts w:ascii="Times New Roman" w:eastAsia="Times New Roman" w:hAnsi="Times New Roman" w:cs="Times New Roman"/>
          <w:b/>
          <w:bCs/>
          <w:kern w:val="0"/>
          <w:sz w:val="24"/>
          <w:szCs w:val="24"/>
          <w:lang w:val="fr-FR" w:eastAsia="en-GB"/>
          <w14:ligatures w14:val="none"/>
        </w:rPr>
      </w:pPr>
      <w:r w:rsidRPr="00BA2DDB">
        <w:rPr>
          <w:rFonts w:ascii="Times New Roman" w:eastAsia="Times New Roman" w:hAnsi="Times New Roman" w:cs="Times New Roman"/>
          <w:b/>
          <w:bCs/>
          <w:kern w:val="0"/>
          <w:sz w:val="24"/>
          <w:szCs w:val="24"/>
          <w:lang w:val="fr-FR" w:eastAsia="en-GB"/>
          <w14:ligatures w14:val="none"/>
        </w:rPr>
        <w:t>Flux chinois </w:t>
      </w:r>
      <w:r w:rsidR="004F25CC" w:rsidRPr="00BA2DDB">
        <w:rPr>
          <w:rFonts w:ascii="Times New Roman" w:eastAsia="Times New Roman" w:hAnsi="Times New Roman" w:cs="Times New Roman"/>
          <w:b/>
          <w:bCs/>
          <w:kern w:val="0"/>
          <w:sz w:val="24"/>
          <w:szCs w:val="24"/>
          <w:lang w:val="fr-FR" w:eastAsia="en-GB"/>
          <w14:ligatures w14:val="none"/>
        </w:rPr>
        <w:t>positifs</w:t>
      </w:r>
    </w:p>
    <w:p w14:paraId="6445C982" w14:textId="33C739D5" w:rsidR="00A577E5" w:rsidRPr="00BA2DDB" w:rsidRDefault="00A577E5" w:rsidP="00A577E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La p-value du flux positif de la Chine, dans le modèle avec les flux positifs et négatifs chinois combinés avec les flux positifs et négatifs privés, est de 0.11366. Ce qui est plus que la limite de 10% mise en avant dans les modèles. Pour autant, on peut constater qu’avec une valeur de p de 0.11 le modèle a une variable négative de -17 points de base ce qui est économiquement logique. Cela suit l’inverse des flux négatifs qui, eux, impactent positivement les taux de rendement.</w:t>
      </w:r>
    </w:p>
    <w:p w14:paraId="6A964434" w14:textId="77777777" w:rsidR="00A577E5" w:rsidRPr="00BA2DDB" w:rsidRDefault="00A577E5" w:rsidP="00534799">
      <w:pPr>
        <w:spacing w:line="360" w:lineRule="auto"/>
        <w:jc w:val="both"/>
        <w:rPr>
          <w:rFonts w:ascii="Times New Roman" w:eastAsia="Times New Roman" w:hAnsi="Times New Roman" w:cs="Times New Roman"/>
          <w:kern w:val="0"/>
          <w:sz w:val="24"/>
          <w:szCs w:val="24"/>
          <w:lang w:val="fr-FR" w:eastAsia="en-GB"/>
          <w14:ligatures w14:val="none"/>
        </w:rPr>
      </w:pPr>
    </w:p>
    <w:p w14:paraId="6D51D409" w14:textId="0EE23968" w:rsidR="00DC10AE" w:rsidRPr="00BA2DDB" w:rsidRDefault="00DC10AE" w:rsidP="00C10567">
      <w:pPr>
        <w:spacing w:line="360" w:lineRule="auto"/>
        <w:jc w:val="both"/>
        <w:rPr>
          <w:rFonts w:ascii="Times New Roman" w:eastAsia="Times New Roman" w:hAnsi="Times New Roman" w:cs="Times New Roman"/>
          <w:b/>
          <w:bCs/>
          <w:kern w:val="0"/>
          <w:sz w:val="24"/>
          <w:szCs w:val="24"/>
          <w:lang w:val="fr-FR" w:eastAsia="en-GB"/>
          <w14:ligatures w14:val="none"/>
        </w:rPr>
      </w:pPr>
      <w:r w:rsidRPr="00BA2DDB">
        <w:rPr>
          <w:rFonts w:ascii="Times New Roman" w:eastAsia="Times New Roman" w:hAnsi="Times New Roman" w:cs="Times New Roman"/>
          <w:b/>
          <w:bCs/>
          <w:kern w:val="0"/>
          <w:sz w:val="24"/>
          <w:szCs w:val="24"/>
          <w:lang w:val="fr-FR" w:eastAsia="en-GB"/>
          <w14:ligatures w14:val="none"/>
        </w:rPr>
        <w:t>Flux étranger</w:t>
      </w:r>
      <w:r w:rsidR="00A577E5" w:rsidRPr="00BA2DDB">
        <w:rPr>
          <w:rFonts w:ascii="Times New Roman" w:eastAsia="Times New Roman" w:hAnsi="Times New Roman" w:cs="Times New Roman"/>
          <w:b/>
          <w:bCs/>
          <w:kern w:val="0"/>
          <w:sz w:val="24"/>
          <w:szCs w:val="24"/>
          <w:lang w:val="fr-FR" w:eastAsia="en-GB"/>
          <w14:ligatures w14:val="none"/>
        </w:rPr>
        <w:t>s</w:t>
      </w:r>
    </w:p>
    <w:p w14:paraId="39079B7A" w14:textId="39271F2A" w:rsidR="002E2FDA" w:rsidRPr="00BA2DDB" w:rsidRDefault="00994917" w:rsidP="00A577E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jc w:val="both"/>
        <w:rPr>
          <w:rFonts w:ascii="Times New Roman" w:eastAsia="Times New Roman" w:hAnsi="Times New Roman" w:cs="Times New Roman"/>
          <w:b/>
          <w:bCs/>
          <w:kern w:val="0"/>
          <w:sz w:val="24"/>
          <w:szCs w:val="24"/>
          <w:lang w:val="fr-FR" w:eastAsia="en-GB"/>
          <w14:ligatures w14:val="none"/>
        </w:rPr>
      </w:pPr>
      <w:r w:rsidRPr="00994917">
        <w:rPr>
          <w:rFonts w:ascii="Times New Roman" w:eastAsia="Times New Roman" w:hAnsi="Times New Roman" w:cs="Times New Roman"/>
          <w:kern w:val="0"/>
          <w:sz w:val="24"/>
          <w:szCs w:val="24"/>
          <w:lang w:val="fr-FR" w:eastAsia="en-GB"/>
          <w14:ligatures w14:val="none"/>
        </w:rPr>
        <w:t>En revanche, les taux étrangers ont un effet de -0,097, ce qui est contradictoire d'un point de vue économique, bien que cela reste significatif dans le modèle.</w:t>
      </w:r>
      <w:r>
        <w:rPr>
          <w:rFonts w:ascii="Times New Roman" w:eastAsia="Times New Roman" w:hAnsi="Times New Roman" w:cs="Times New Roman"/>
          <w:kern w:val="0"/>
          <w:sz w:val="24"/>
          <w:szCs w:val="24"/>
          <w:lang w:val="fr-FR" w:eastAsia="en-GB"/>
          <w14:ligatures w14:val="none"/>
        </w:rPr>
        <w:t xml:space="preserve"> </w:t>
      </w:r>
      <w:r w:rsidR="00961736" w:rsidRPr="00BA2DDB">
        <w:rPr>
          <w:rFonts w:ascii="Times New Roman" w:eastAsia="Times New Roman" w:hAnsi="Times New Roman" w:cs="Times New Roman"/>
          <w:kern w:val="0"/>
          <w:sz w:val="24"/>
          <w:szCs w:val="24"/>
          <w:lang w:val="fr-FR" w:eastAsia="en-GB"/>
          <w14:ligatures w14:val="none"/>
        </w:rPr>
        <w:t>Cela pou</w:t>
      </w:r>
      <w:r w:rsidR="00A825FE" w:rsidRPr="00BA2DDB">
        <w:rPr>
          <w:rFonts w:ascii="Times New Roman" w:eastAsia="Times New Roman" w:hAnsi="Times New Roman" w:cs="Times New Roman"/>
          <w:kern w:val="0"/>
          <w:sz w:val="24"/>
          <w:szCs w:val="24"/>
          <w:lang w:val="fr-FR" w:eastAsia="en-GB"/>
          <w14:ligatures w14:val="none"/>
        </w:rPr>
        <w:t>rr</w:t>
      </w:r>
      <w:r w:rsidR="00961736" w:rsidRPr="00BA2DDB">
        <w:rPr>
          <w:rFonts w:ascii="Times New Roman" w:eastAsia="Times New Roman" w:hAnsi="Times New Roman" w:cs="Times New Roman"/>
          <w:kern w:val="0"/>
          <w:sz w:val="24"/>
          <w:szCs w:val="24"/>
          <w:lang w:val="fr-FR" w:eastAsia="en-GB"/>
          <w14:ligatures w14:val="none"/>
        </w:rPr>
        <w:t xml:space="preserve">ait indiquer que les flux étrangers n’ont pas d’impact sur </w:t>
      </w:r>
      <w:r w:rsidR="00A577E5" w:rsidRPr="00BA2DDB">
        <w:rPr>
          <w:rFonts w:ascii="Times New Roman" w:eastAsia="Times New Roman" w:hAnsi="Times New Roman" w:cs="Times New Roman"/>
          <w:kern w:val="0"/>
          <w:sz w:val="24"/>
          <w:szCs w:val="24"/>
          <w:lang w:val="fr-FR" w:eastAsia="en-GB"/>
          <w14:ligatures w14:val="none"/>
        </w:rPr>
        <w:t>les taux de rendement</w:t>
      </w:r>
      <w:r w:rsidR="005E718F" w:rsidRPr="00BA2DDB">
        <w:rPr>
          <w:rFonts w:ascii="Times New Roman" w:eastAsia="Times New Roman" w:hAnsi="Times New Roman" w:cs="Times New Roman"/>
          <w:kern w:val="0"/>
          <w:sz w:val="24"/>
          <w:szCs w:val="24"/>
          <w:lang w:val="fr-FR" w:eastAsia="en-GB"/>
          <w14:ligatures w14:val="none"/>
        </w:rPr>
        <w:t xml:space="preserve">. Il est possible que la causalité soit </w:t>
      </w:r>
      <w:r w:rsidR="00D40F0E" w:rsidRPr="00BA2DDB">
        <w:rPr>
          <w:rFonts w:ascii="Times New Roman" w:eastAsia="Times New Roman" w:hAnsi="Times New Roman" w:cs="Times New Roman"/>
          <w:kern w:val="0"/>
          <w:sz w:val="24"/>
          <w:szCs w:val="24"/>
          <w:lang w:val="fr-FR" w:eastAsia="en-GB"/>
          <w14:ligatures w14:val="none"/>
        </w:rPr>
        <w:t>inversée</w:t>
      </w:r>
      <w:r w:rsidR="005E718F" w:rsidRPr="00BA2DDB">
        <w:rPr>
          <w:rFonts w:ascii="Times New Roman" w:eastAsia="Times New Roman" w:hAnsi="Times New Roman" w:cs="Times New Roman"/>
          <w:kern w:val="0"/>
          <w:sz w:val="24"/>
          <w:szCs w:val="24"/>
          <w:lang w:val="fr-FR" w:eastAsia="en-GB"/>
          <w14:ligatures w14:val="none"/>
        </w:rPr>
        <w:t xml:space="preserve">, </w:t>
      </w:r>
      <w:r w:rsidR="005E6C36" w:rsidRPr="00BA2DDB">
        <w:rPr>
          <w:rFonts w:ascii="Times New Roman" w:eastAsia="Times New Roman" w:hAnsi="Times New Roman" w:cs="Times New Roman"/>
          <w:kern w:val="0"/>
          <w:sz w:val="24"/>
          <w:szCs w:val="24"/>
          <w:lang w:val="fr-FR" w:eastAsia="en-GB"/>
          <w14:ligatures w14:val="none"/>
        </w:rPr>
        <w:t xml:space="preserve">comme </w:t>
      </w:r>
      <w:r w:rsidR="00D40F0E" w:rsidRPr="00BA2DDB">
        <w:rPr>
          <w:rFonts w:ascii="Times New Roman" w:eastAsia="Times New Roman" w:hAnsi="Times New Roman" w:cs="Times New Roman"/>
          <w:kern w:val="0"/>
          <w:sz w:val="24"/>
          <w:szCs w:val="24"/>
          <w:lang w:val="fr-FR" w:eastAsia="en-GB"/>
          <w14:ligatures w14:val="none"/>
        </w:rPr>
        <w:t>les rendements</w:t>
      </w:r>
      <w:r w:rsidR="005E718F" w:rsidRPr="00BA2DDB">
        <w:rPr>
          <w:rFonts w:ascii="Times New Roman" w:eastAsia="Times New Roman" w:hAnsi="Times New Roman" w:cs="Times New Roman"/>
          <w:kern w:val="0"/>
          <w:sz w:val="24"/>
          <w:szCs w:val="24"/>
          <w:lang w:val="fr-FR" w:eastAsia="en-GB"/>
          <w14:ligatures w14:val="none"/>
        </w:rPr>
        <w:t xml:space="preserve"> baisse</w:t>
      </w:r>
      <w:r w:rsidR="00D40F0E" w:rsidRPr="00BA2DDB">
        <w:rPr>
          <w:rFonts w:ascii="Times New Roman" w:eastAsia="Times New Roman" w:hAnsi="Times New Roman" w:cs="Times New Roman"/>
          <w:kern w:val="0"/>
          <w:sz w:val="24"/>
          <w:szCs w:val="24"/>
          <w:lang w:val="fr-FR" w:eastAsia="en-GB"/>
          <w14:ligatures w14:val="none"/>
        </w:rPr>
        <w:t>nt</w:t>
      </w:r>
      <w:r w:rsidR="005E6C36" w:rsidRPr="00BA2DDB">
        <w:rPr>
          <w:rFonts w:ascii="Times New Roman" w:eastAsia="Times New Roman" w:hAnsi="Times New Roman" w:cs="Times New Roman"/>
          <w:kern w:val="0"/>
          <w:sz w:val="24"/>
          <w:szCs w:val="24"/>
          <w:lang w:val="fr-FR" w:eastAsia="en-GB"/>
          <w14:ligatures w14:val="none"/>
        </w:rPr>
        <w:t xml:space="preserve">, </w:t>
      </w:r>
      <w:r w:rsidR="005E718F" w:rsidRPr="00BA2DDB">
        <w:rPr>
          <w:rFonts w:ascii="Times New Roman" w:eastAsia="Times New Roman" w:hAnsi="Times New Roman" w:cs="Times New Roman"/>
          <w:kern w:val="0"/>
          <w:sz w:val="24"/>
          <w:szCs w:val="24"/>
          <w:lang w:val="fr-FR" w:eastAsia="en-GB"/>
          <w14:ligatures w14:val="none"/>
        </w:rPr>
        <w:t>les investisseurs étrangers en moyenne diminue</w:t>
      </w:r>
      <w:r w:rsidR="005E6C36" w:rsidRPr="00BA2DDB">
        <w:rPr>
          <w:rFonts w:ascii="Times New Roman" w:eastAsia="Times New Roman" w:hAnsi="Times New Roman" w:cs="Times New Roman"/>
          <w:kern w:val="0"/>
          <w:sz w:val="24"/>
          <w:szCs w:val="24"/>
          <w:lang w:val="fr-FR" w:eastAsia="en-GB"/>
          <w14:ligatures w14:val="none"/>
        </w:rPr>
        <w:t>nt</w:t>
      </w:r>
      <w:r w:rsidR="005E718F" w:rsidRPr="00BA2DDB">
        <w:rPr>
          <w:rFonts w:ascii="Times New Roman" w:eastAsia="Times New Roman" w:hAnsi="Times New Roman" w:cs="Times New Roman"/>
          <w:kern w:val="0"/>
          <w:sz w:val="24"/>
          <w:szCs w:val="24"/>
          <w:lang w:val="fr-FR" w:eastAsia="en-GB"/>
          <w14:ligatures w14:val="none"/>
        </w:rPr>
        <w:t xml:space="preserve"> leur stock pour le réinvestir autre part, comme le fait la </w:t>
      </w:r>
      <w:r w:rsidR="005E6C36" w:rsidRPr="00BA2DDB">
        <w:rPr>
          <w:rFonts w:ascii="Times New Roman" w:eastAsia="Times New Roman" w:hAnsi="Times New Roman" w:cs="Times New Roman"/>
          <w:kern w:val="0"/>
          <w:sz w:val="24"/>
          <w:szCs w:val="24"/>
          <w:lang w:val="fr-FR" w:eastAsia="en-GB"/>
          <w14:ligatures w14:val="none"/>
        </w:rPr>
        <w:t>C</w:t>
      </w:r>
      <w:r w:rsidR="005E718F" w:rsidRPr="00BA2DDB">
        <w:rPr>
          <w:rFonts w:ascii="Times New Roman" w:eastAsia="Times New Roman" w:hAnsi="Times New Roman" w:cs="Times New Roman"/>
          <w:kern w:val="0"/>
          <w:sz w:val="24"/>
          <w:szCs w:val="24"/>
          <w:lang w:val="fr-FR" w:eastAsia="en-GB"/>
          <w14:ligatures w14:val="none"/>
        </w:rPr>
        <w:t xml:space="preserve">hine </w:t>
      </w:r>
      <w:r w:rsidR="005E6C36" w:rsidRPr="00BA2DDB">
        <w:rPr>
          <w:rFonts w:ascii="Times New Roman" w:eastAsia="Times New Roman" w:hAnsi="Times New Roman" w:cs="Times New Roman"/>
          <w:kern w:val="0"/>
          <w:sz w:val="24"/>
          <w:szCs w:val="24"/>
          <w:lang w:val="fr-FR" w:eastAsia="en-GB"/>
          <w14:ligatures w14:val="none"/>
        </w:rPr>
        <w:t xml:space="preserve">en réinvestissant </w:t>
      </w:r>
      <w:r w:rsidR="005E718F" w:rsidRPr="00BA2DDB">
        <w:rPr>
          <w:rFonts w:ascii="Times New Roman" w:eastAsia="Times New Roman" w:hAnsi="Times New Roman" w:cs="Times New Roman"/>
          <w:kern w:val="0"/>
          <w:sz w:val="24"/>
          <w:szCs w:val="24"/>
          <w:lang w:val="fr-FR" w:eastAsia="en-GB"/>
          <w14:ligatures w14:val="none"/>
        </w:rPr>
        <w:t xml:space="preserve">dans </w:t>
      </w:r>
      <w:r w:rsidR="00D40F0E" w:rsidRPr="00BA2DDB">
        <w:rPr>
          <w:rFonts w:ascii="Times New Roman" w:eastAsia="Times New Roman" w:hAnsi="Times New Roman" w:cs="Times New Roman"/>
          <w:kern w:val="0"/>
          <w:sz w:val="24"/>
          <w:szCs w:val="24"/>
          <w:lang w:val="fr-FR" w:eastAsia="en-GB"/>
          <w14:ligatures w14:val="none"/>
        </w:rPr>
        <w:t>l’or.</w:t>
      </w:r>
      <w:r w:rsidR="00394FBB" w:rsidRPr="00BA2DDB">
        <w:rPr>
          <w:rFonts w:ascii="Times New Roman" w:eastAsia="Times New Roman" w:hAnsi="Times New Roman" w:cs="Times New Roman"/>
          <w:kern w:val="0"/>
          <w:sz w:val="24"/>
          <w:szCs w:val="24"/>
          <w:lang w:val="fr-FR" w:eastAsia="en-GB"/>
          <w14:ligatures w14:val="none"/>
        </w:rPr>
        <w:t xml:space="preserve"> Le même effet </w:t>
      </w:r>
      <w:r w:rsidR="005E6C36" w:rsidRPr="00BA2DDB">
        <w:rPr>
          <w:rFonts w:ascii="Times New Roman" w:eastAsia="Times New Roman" w:hAnsi="Times New Roman" w:cs="Times New Roman"/>
          <w:kern w:val="0"/>
          <w:sz w:val="24"/>
          <w:szCs w:val="24"/>
          <w:lang w:val="fr-FR" w:eastAsia="en-GB"/>
          <w14:ligatures w14:val="none"/>
        </w:rPr>
        <w:t>s</w:t>
      </w:r>
      <w:r w:rsidR="00394FBB" w:rsidRPr="00BA2DDB">
        <w:rPr>
          <w:rFonts w:ascii="Times New Roman" w:eastAsia="Times New Roman" w:hAnsi="Times New Roman" w:cs="Times New Roman"/>
          <w:kern w:val="0"/>
          <w:sz w:val="24"/>
          <w:szCs w:val="24"/>
          <w:lang w:val="fr-FR" w:eastAsia="en-GB"/>
          <w14:ligatures w14:val="none"/>
        </w:rPr>
        <w:t xml:space="preserve">e produit pour les flux privés négatifs </w:t>
      </w:r>
      <w:r w:rsidR="005E6C36" w:rsidRPr="00BA2DDB">
        <w:rPr>
          <w:rFonts w:ascii="Times New Roman" w:eastAsia="Times New Roman" w:hAnsi="Times New Roman" w:cs="Times New Roman"/>
          <w:kern w:val="0"/>
          <w:sz w:val="24"/>
          <w:szCs w:val="24"/>
          <w:lang w:val="fr-FR" w:eastAsia="en-GB"/>
          <w14:ligatures w14:val="none"/>
        </w:rPr>
        <w:t>à</w:t>
      </w:r>
      <w:r w:rsidR="00394FBB" w:rsidRPr="00BA2DDB">
        <w:rPr>
          <w:rFonts w:ascii="Times New Roman" w:eastAsia="Times New Roman" w:hAnsi="Times New Roman" w:cs="Times New Roman"/>
          <w:kern w:val="0"/>
          <w:sz w:val="24"/>
          <w:szCs w:val="24"/>
          <w:lang w:val="fr-FR" w:eastAsia="en-GB"/>
          <w14:ligatures w14:val="none"/>
        </w:rPr>
        <w:t xml:space="preserve"> -0.086.</w:t>
      </w:r>
      <w:r w:rsidR="004E17F1" w:rsidRPr="00BA2DDB">
        <w:rPr>
          <w:rFonts w:ascii="Times New Roman" w:eastAsia="Times New Roman" w:hAnsi="Times New Roman" w:cs="Times New Roman"/>
          <w:kern w:val="0"/>
          <w:sz w:val="24"/>
          <w:szCs w:val="24"/>
          <w:lang w:val="fr-FR" w:eastAsia="en-GB"/>
          <w14:ligatures w14:val="none"/>
        </w:rPr>
        <w:t xml:space="preserve"> </w:t>
      </w:r>
      <w:r w:rsidR="002D43C5" w:rsidRPr="00BA2DDB">
        <w:rPr>
          <w:rFonts w:ascii="Times New Roman" w:eastAsia="Times New Roman" w:hAnsi="Times New Roman" w:cs="Times New Roman"/>
          <w:kern w:val="0"/>
          <w:sz w:val="24"/>
          <w:szCs w:val="24"/>
          <w:lang w:val="fr-FR" w:eastAsia="en-GB"/>
          <w14:ligatures w14:val="none"/>
        </w:rPr>
        <w:t>La littérature empirique conclu</w:t>
      </w:r>
      <w:r w:rsidR="005E6C36" w:rsidRPr="00BA2DDB">
        <w:rPr>
          <w:rFonts w:ascii="Times New Roman" w:eastAsia="Times New Roman" w:hAnsi="Times New Roman" w:cs="Times New Roman"/>
          <w:kern w:val="0"/>
          <w:sz w:val="24"/>
          <w:szCs w:val="24"/>
          <w:lang w:val="fr-FR" w:eastAsia="en-GB"/>
          <w14:ligatures w14:val="none"/>
        </w:rPr>
        <w:t>t</w:t>
      </w:r>
      <w:r w:rsidR="002D43C5" w:rsidRPr="00BA2DDB">
        <w:rPr>
          <w:rFonts w:ascii="Times New Roman" w:eastAsia="Times New Roman" w:hAnsi="Times New Roman" w:cs="Times New Roman"/>
          <w:kern w:val="0"/>
          <w:sz w:val="24"/>
          <w:szCs w:val="24"/>
          <w:lang w:val="fr-FR" w:eastAsia="en-GB"/>
          <w14:ligatures w14:val="none"/>
        </w:rPr>
        <w:t xml:space="preserve"> </w:t>
      </w:r>
      <w:r w:rsidR="00D511AE" w:rsidRPr="00BA2DDB">
        <w:rPr>
          <w:rFonts w:ascii="Times New Roman" w:eastAsia="Times New Roman" w:hAnsi="Times New Roman" w:cs="Times New Roman"/>
          <w:kern w:val="0"/>
          <w:sz w:val="24"/>
          <w:szCs w:val="24"/>
          <w:lang w:val="fr-FR" w:eastAsia="en-GB"/>
          <w14:ligatures w14:val="none"/>
        </w:rPr>
        <w:t xml:space="preserve">généralement </w:t>
      </w:r>
      <w:r w:rsidR="00A825FE" w:rsidRPr="00BA2DDB">
        <w:rPr>
          <w:rFonts w:ascii="Times New Roman" w:eastAsia="Times New Roman" w:hAnsi="Times New Roman" w:cs="Times New Roman"/>
          <w:kern w:val="0"/>
          <w:sz w:val="24"/>
          <w:szCs w:val="24"/>
          <w:lang w:val="fr-FR" w:eastAsia="en-GB"/>
          <w14:ligatures w14:val="none"/>
        </w:rPr>
        <w:t>à</w:t>
      </w:r>
      <w:r w:rsidR="00D511AE" w:rsidRPr="00BA2DDB">
        <w:rPr>
          <w:rFonts w:ascii="Times New Roman" w:eastAsia="Times New Roman" w:hAnsi="Times New Roman" w:cs="Times New Roman"/>
          <w:kern w:val="0"/>
          <w:sz w:val="24"/>
          <w:szCs w:val="24"/>
          <w:lang w:val="fr-FR" w:eastAsia="en-GB"/>
          <w14:ligatures w14:val="none"/>
        </w:rPr>
        <w:t xml:space="preserve"> une </w:t>
      </w:r>
      <w:r w:rsidR="000D7C2E" w:rsidRPr="00BA2DDB">
        <w:rPr>
          <w:rFonts w:ascii="Times New Roman" w:eastAsia="Times New Roman" w:hAnsi="Times New Roman" w:cs="Times New Roman"/>
          <w:kern w:val="0"/>
          <w:sz w:val="24"/>
          <w:szCs w:val="24"/>
          <w:lang w:val="fr-FR" w:eastAsia="en-GB"/>
          <w14:ligatures w14:val="none"/>
        </w:rPr>
        <w:t>augmentation</w:t>
      </w:r>
      <w:r w:rsidR="00D511AE" w:rsidRPr="00BA2DDB">
        <w:rPr>
          <w:rFonts w:ascii="Times New Roman" w:eastAsia="Times New Roman" w:hAnsi="Times New Roman" w:cs="Times New Roman"/>
          <w:kern w:val="0"/>
          <w:sz w:val="24"/>
          <w:szCs w:val="24"/>
          <w:lang w:val="fr-FR" w:eastAsia="en-GB"/>
          <w14:ligatures w14:val="none"/>
        </w:rPr>
        <w:t xml:space="preserve"> des rendements </w:t>
      </w:r>
      <w:r w:rsidR="005E6C36" w:rsidRPr="00BA2DDB">
        <w:rPr>
          <w:rFonts w:ascii="Times New Roman" w:eastAsia="Times New Roman" w:hAnsi="Times New Roman" w:cs="Times New Roman"/>
          <w:kern w:val="0"/>
          <w:sz w:val="24"/>
          <w:szCs w:val="24"/>
          <w:lang w:val="fr-FR" w:eastAsia="en-GB"/>
          <w14:ligatures w14:val="none"/>
        </w:rPr>
        <w:t>à</w:t>
      </w:r>
      <w:r w:rsidR="00D511AE" w:rsidRPr="00BA2DDB">
        <w:rPr>
          <w:rFonts w:ascii="Times New Roman" w:eastAsia="Times New Roman" w:hAnsi="Times New Roman" w:cs="Times New Roman"/>
          <w:kern w:val="0"/>
          <w:sz w:val="24"/>
          <w:szCs w:val="24"/>
          <w:lang w:val="fr-FR" w:eastAsia="en-GB"/>
          <w14:ligatures w14:val="none"/>
        </w:rPr>
        <w:t xml:space="preserve"> long terme pour une sortie de capitaux </w:t>
      </w:r>
      <w:r w:rsidR="000D7C2E" w:rsidRPr="00BA2DDB">
        <w:rPr>
          <w:rFonts w:ascii="Times New Roman" w:eastAsia="Times New Roman" w:hAnsi="Times New Roman" w:cs="Times New Roman"/>
          <w:kern w:val="0"/>
          <w:sz w:val="24"/>
          <w:szCs w:val="24"/>
          <w:lang w:val="fr-FR" w:eastAsia="en-GB"/>
          <w14:ligatures w14:val="none"/>
        </w:rPr>
        <w:t>de dette par les détenteur</w:t>
      </w:r>
      <w:r w:rsidR="005E6C36" w:rsidRPr="00BA2DDB">
        <w:rPr>
          <w:rFonts w:ascii="Times New Roman" w:eastAsia="Times New Roman" w:hAnsi="Times New Roman" w:cs="Times New Roman"/>
          <w:kern w:val="0"/>
          <w:sz w:val="24"/>
          <w:szCs w:val="24"/>
          <w:lang w:val="fr-FR" w:eastAsia="en-GB"/>
          <w14:ligatures w14:val="none"/>
        </w:rPr>
        <w:t>s</w:t>
      </w:r>
      <w:r w:rsidR="000D7C2E" w:rsidRPr="00BA2DDB">
        <w:rPr>
          <w:rFonts w:ascii="Times New Roman" w:eastAsia="Times New Roman" w:hAnsi="Times New Roman" w:cs="Times New Roman"/>
          <w:kern w:val="0"/>
          <w:sz w:val="24"/>
          <w:szCs w:val="24"/>
          <w:lang w:val="fr-FR" w:eastAsia="en-GB"/>
          <w14:ligatures w14:val="none"/>
        </w:rPr>
        <w:t xml:space="preserve"> étrangers. Ahmed et </w:t>
      </w:r>
      <w:proofErr w:type="spellStart"/>
      <w:r w:rsidR="000D7C2E" w:rsidRPr="00BA2DDB">
        <w:rPr>
          <w:rFonts w:ascii="Times New Roman" w:eastAsia="Times New Roman" w:hAnsi="Times New Roman" w:cs="Times New Roman"/>
          <w:kern w:val="0"/>
          <w:sz w:val="24"/>
          <w:szCs w:val="24"/>
          <w:lang w:val="fr-FR" w:eastAsia="en-GB"/>
          <w14:ligatures w14:val="none"/>
        </w:rPr>
        <w:t>Rebucci</w:t>
      </w:r>
      <w:proofErr w:type="spellEnd"/>
      <w:r w:rsidR="000D7C2E" w:rsidRPr="00BA2DDB">
        <w:rPr>
          <w:rFonts w:ascii="Times New Roman" w:eastAsia="Times New Roman" w:hAnsi="Times New Roman" w:cs="Times New Roman"/>
          <w:kern w:val="0"/>
          <w:sz w:val="24"/>
          <w:szCs w:val="24"/>
          <w:lang w:val="fr-FR" w:eastAsia="en-GB"/>
          <w14:ligatures w14:val="none"/>
        </w:rPr>
        <w:t xml:space="preserve"> </w:t>
      </w:r>
      <w:r>
        <w:rPr>
          <w:rFonts w:ascii="Times New Roman" w:eastAsia="Times New Roman" w:hAnsi="Times New Roman" w:cs="Times New Roman"/>
          <w:kern w:val="0"/>
          <w:sz w:val="24"/>
          <w:szCs w:val="24"/>
          <w:lang w:val="fr-FR" w:eastAsia="en-GB"/>
          <w14:ligatures w14:val="none"/>
        </w:rPr>
        <w:t>(2022)</w:t>
      </w:r>
      <w:r w:rsidR="000D7C2E" w:rsidRPr="00BA2DDB">
        <w:rPr>
          <w:rFonts w:ascii="Times New Roman" w:eastAsia="Times New Roman" w:hAnsi="Times New Roman" w:cs="Times New Roman"/>
          <w:kern w:val="0"/>
          <w:sz w:val="24"/>
          <w:szCs w:val="24"/>
          <w:lang w:val="fr-FR" w:eastAsia="en-GB"/>
          <w14:ligatures w14:val="none"/>
        </w:rPr>
        <w:t xml:space="preserve"> </w:t>
      </w:r>
      <w:r w:rsidR="00FB4487" w:rsidRPr="00BA2DDB">
        <w:rPr>
          <w:rFonts w:ascii="Times New Roman" w:eastAsia="Times New Roman" w:hAnsi="Times New Roman" w:cs="Times New Roman"/>
          <w:kern w:val="0"/>
          <w:sz w:val="24"/>
          <w:szCs w:val="24"/>
          <w:lang w:val="fr-FR" w:eastAsia="en-GB"/>
          <w14:ligatures w14:val="none"/>
        </w:rPr>
        <w:t>suggère</w:t>
      </w:r>
      <w:r w:rsidR="005E6C36" w:rsidRPr="00BA2DDB">
        <w:rPr>
          <w:rFonts w:ascii="Times New Roman" w:eastAsia="Times New Roman" w:hAnsi="Times New Roman" w:cs="Times New Roman"/>
          <w:kern w:val="0"/>
          <w:sz w:val="24"/>
          <w:szCs w:val="24"/>
          <w:lang w:val="fr-FR" w:eastAsia="en-GB"/>
          <w14:ligatures w14:val="none"/>
        </w:rPr>
        <w:t>nt</w:t>
      </w:r>
      <w:r w:rsidR="00FB4487" w:rsidRPr="00BA2DDB">
        <w:rPr>
          <w:rFonts w:ascii="Times New Roman" w:eastAsia="Times New Roman" w:hAnsi="Times New Roman" w:cs="Times New Roman"/>
          <w:kern w:val="0"/>
          <w:sz w:val="24"/>
          <w:szCs w:val="24"/>
          <w:lang w:val="fr-FR" w:eastAsia="en-GB"/>
          <w14:ligatures w14:val="none"/>
        </w:rPr>
        <w:t xml:space="preserve"> un impact de 55 points de base</w:t>
      </w:r>
      <w:r w:rsidR="00DA21F3" w:rsidRPr="00BA2DDB">
        <w:rPr>
          <w:rFonts w:ascii="Times New Roman" w:eastAsia="Times New Roman" w:hAnsi="Times New Roman" w:cs="Times New Roman"/>
          <w:kern w:val="0"/>
          <w:sz w:val="24"/>
          <w:szCs w:val="24"/>
          <w:lang w:val="fr-FR" w:eastAsia="en-GB"/>
          <w14:ligatures w14:val="none"/>
        </w:rPr>
        <w:t xml:space="preserve"> pour une sortie de capitaux de 100 milliards</w:t>
      </w:r>
      <w:r w:rsidR="007E6378" w:rsidRPr="00BA2DDB">
        <w:rPr>
          <w:rFonts w:ascii="Times New Roman" w:eastAsia="Times New Roman" w:hAnsi="Times New Roman" w:cs="Times New Roman"/>
          <w:b/>
          <w:bCs/>
          <w:kern w:val="0"/>
          <w:sz w:val="24"/>
          <w:szCs w:val="24"/>
          <w:lang w:val="fr-FR" w:eastAsia="en-GB"/>
          <w14:ligatures w14:val="none"/>
        </w:rPr>
        <w:t>.</w:t>
      </w:r>
    </w:p>
    <w:p w14:paraId="1549780A" w14:textId="77777777" w:rsidR="00534799" w:rsidRPr="00BA2DDB" w:rsidRDefault="00534799" w:rsidP="00723400">
      <w:pPr>
        <w:rPr>
          <w:rFonts w:ascii="Times New Roman" w:hAnsi="Times New Roman" w:cs="Times New Roman"/>
          <w:color w:val="0D0D0D"/>
          <w:sz w:val="24"/>
          <w:szCs w:val="24"/>
          <w:shd w:val="clear" w:color="auto" w:fill="FFFFFF"/>
          <w:lang w:val="fr-FR"/>
        </w:rPr>
      </w:pPr>
    </w:p>
    <w:p w14:paraId="43C41D11" w14:textId="77777777" w:rsidR="00110EF9" w:rsidRPr="00BA2DDB" w:rsidRDefault="00110EF9" w:rsidP="00110EF9">
      <w:pPr>
        <w:spacing w:line="360" w:lineRule="auto"/>
        <w:rPr>
          <w:rFonts w:ascii="Times New Roman" w:hAnsi="Times New Roman" w:cs="Times New Roman"/>
          <w:i/>
          <w:iCs/>
          <w:color w:val="0D0D0D"/>
          <w:sz w:val="18"/>
          <w:szCs w:val="18"/>
          <w:shd w:val="clear" w:color="auto" w:fill="FFFFFF"/>
          <w:lang w:val="fr-FR"/>
        </w:rPr>
      </w:pPr>
    </w:p>
    <w:p w14:paraId="6A15B38D" w14:textId="784A109A" w:rsidR="006B42A0" w:rsidRPr="00BA2DDB" w:rsidRDefault="00727A45" w:rsidP="00727A45">
      <w:pPr>
        <w:spacing w:line="360" w:lineRule="auto"/>
        <w:jc w:val="both"/>
        <w:rPr>
          <w:rFonts w:asciiTheme="majorHAnsi" w:eastAsiaTheme="majorEastAsia" w:hAnsiTheme="majorHAnsi" w:cstheme="majorBidi"/>
          <w:i/>
          <w:iCs/>
          <w:color w:val="1F3763" w:themeColor="accent1" w:themeShade="7F"/>
          <w:sz w:val="28"/>
          <w:szCs w:val="28"/>
          <w:u w:val="single"/>
          <w:lang w:val="fr-FR"/>
        </w:rPr>
      </w:pPr>
      <w:r w:rsidRPr="00BA2DDB">
        <w:rPr>
          <w:rStyle w:val="Accentuation"/>
          <w:rFonts w:asciiTheme="majorHAnsi" w:eastAsiaTheme="majorEastAsia" w:hAnsiTheme="majorHAnsi" w:cstheme="majorBidi"/>
          <w:color w:val="1F3763" w:themeColor="accent1" w:themeShade="7F"/>
          <w:sz w:val="28"/>
          <w:szCs w:val="28"/>
          <w:u w:val="single"/>
          <w:lang w:val="fr-FR"/>
        </w:rPr>
        <w:t>4.</w:t>
      </w:r>
      <w:r w:rsidR="005314DE" w:rsidRPr="00BA2DDB">
        <w:rPr>
          <w:rStyle w:val="Accentuation"/>
          <w:rFonts w:asciiTheme="majorHAnsi" w:eastAsiaTheme="majorEastAsia" w:hAnsiTheme="majorHAnsi" w:cstheme="majorBidi"/>
          <w:color w:val="1F3763" w:themeColor="accent1" w:themeShade="7F"/>
          <w:sz w:val="28"/>
          <w:szCs w:val="28"/>
          <w:u w:val="single"/>
          <w:lang w:val="fr-FR"/>
        </w:rPr>
        <w:t>6</w:t>
      </w:r>
      <w:r w:rsidRPr="00BA2DDB">
        <w:rPr>
          <w:rStyle w:val="Accentuation"/>
          <w:rFonts w:asciiTheme="majorHAnsi" w:eastAsiaTheme="majorEastAsia" w:hAnsiTheme="majorHAnsi" w:cstheme="majorBidi"/>
          <w:color w:val="1F3763" w:themeColor="accent1" w:themeShade="7F"/>
          <w:sz w:val="28"/>
          <w:szCs w:val="28"/>
          <w:u w:val="single"/>
          <w:lang w:val="fr-FR"/>
        </w:rPr>
        <w:t xml:space="preserve"> VAR I</w:t>
      </w:r>
      <w:r w:rsidR="00A577E5" w:rsidRPr="00BA2DDB">
        <w:rPr>
          <w:rStyle w:val="Accentuation"/>
          <w:rFonts w:asciiTheme="majorHAnsi" w:eastAsiaTheme="majorEastAsia" w:hAnsiTheme="majorHAnsi" w:cstheme="majorBidi"/>
          <w:color w:val="1F3763" w:themeColor="accent1" w:themeShade="7F"/>
          <w:sz w:val="28"/>
          <w:szCs w:val="28"/>
          <w:u w:val="single"/>
          <w:lang w:val="fr-FR"/>
        </w:rPr>
        <w:t xml:space="preserve">mpulse </w:t>
      </w:r>
      <w:proofErr w:type="spellStart"/>
      <w:r w:rsidR="00A577E5" w:rsidRPr="00BA2DDB">
        <w:rPr>
          <w:rStyle w:val="Accentuation"/>
          <w:rFonts w:asciiTheme="majorHAnsi" w:eastAsiaTheme="majorEastAsia" w:hAnsiTheme="majorHAnsi" w:cstheme="majorBidi"/>
          <w:color w:val="1F3763" w:themeColor="accent1" w:themeShade="7F"/>
          <w:sz w:val="28"/>
          <w:szCs w:val="28"/>
          <w:u w:val="single"/>
          <w:lang w:val="fr-FR"/>
        </w:rPr>
        <w:t>Response</w:t>
      </w:r>
      <w:proofErr w:type="spellEnd"/>
      <w:r w:rsidR="00A577E5" w:rsidRPr="00BA2DDB">
        <w:rPr>
          <w:rStyle w:val="Accentuation"/>
          <w:rFonts w:asciiTheme="majorHAnsi" w:eastAsiaTheme="majorEastAsia" w:hAnsiTheme="majorHAnsi" w:cstheme="majorBidi"/>
          <w:color w:val="1F3763" w:themeColor="accent1" w:themeShade="7F"/>
          <w:sz w:val="28"/>
          <w:szCs w:val="28"/>
          <w:u w:val="single"/>
          <w:lang w:val="fr-FR"/>
        </w:rPr>
        <w:t xml:space="preserve"> </w:t>
      </w:r>
      <w:proofErr w:type="spellStart"/>
      <w:r w:rsidR="00A577E5" w:rsidRPr="00BA2DDB">
        <w:rPr>
          <w:rStyle w:val="Accentuation"/>
          <w:rFonts w:asciiTheme="majorHAnsi" w:eastAsiaTheme="majorEastAsia" w:hAnsiTheme="majorHAnsi" w:cstheme="majorBidi"/>
          <w:color w:val="1F3763" w:themeColor="accent1" w:themeShade="7F"/>
          <w:sz w:val="28"/>
          <w:szCs w:val="28"/>
          <w:u w:val="single"/>
          <w:lang w:val="fr-FR"/>
        </w:rPr>
        <w:t>Function</w:t>
      </w:r>
      <w:proofErr w:type="spellEnd"/>
      <w:r w:rsidR="00A577E5" w:rsidRPr="00BA2DDB">
        <w:rPr>
          <w:rStyle w:val="Accentuation"/>
          <w:rFonts w:asciiTheme="majorHAnsi" w:eastAsiaTheme="majorEastAsia" w:hAnsiTheme="majorHAnsi" w:cstheme="majorBidi"/>
          <w:color w:val="1F3763" w:themeColor="accent1" w:themeShade="7F"/>
          <w:sz w:val="28"/>
          <w:szCs w:val="28"/>
          <w:u w:val="single"/>
          <w:lang w:val="fr-FR"/>
        </w:rPr>
        <w:t xml:space="preserve"> (I</w:t>
      </w:r>
      <w:r w:rsidRPr="00BA2DDB">
        <w:rPr>
          <w:rStyle w:val="Accentuation"/>
          <w:rFonts w:asciiTheme="majorHAnsi" w:eastAsiaTheme="majorEastAsia" w:hAnsiTheme="majorHAnsi" w:cstheme="majorBidi"/>
          <w:color w:val="1F3763" w:themeColor="accent1" w:themeShade="7F"/>
          <w:sz w:val="28"/>
          <w:szCs w:val="28"/>
          <w:u w:val="single"/>
          <w:lang w:val="fr-FR"/>
        </w:rPr>
        <w:t>RF</w:t>
      </w:r>
      <w:r w:rsidR="00A577E5" w:rsidRPr="00BA2DDB">
        <w:rPr>
          <w:rStyle w:val="Accentuation"/>
          <w:rFonts w:asciiTheme="majorHAnsi" w:eastAsiaTheme="majorEastAsia" w:hAnsiTheme="majorHAnsi" w:cstheme="majorBidi"/>
          <w:color w:val="1F3763" w:themeColor="accent1" w:themeShade="7F"/>
          <w:sz w:val="28"/>
          <w:szCs w:val="28"/>
          <w:u w:val="single"/>
          <w:lang w:val="fr-FR"/>
        </w:rPr>
        <w:t>)</w:t>
      </w:r>
    </w:p>
    <w:p w14:paraId="5D960B6D" w14:textId="53221238" w:rsidR="006B42A0" w:rsidRPr="00BA2DDB" w:rsidRDefault="006B42A0" w:rsidP="006B42A0">
      <w:pPr>
        <w:spacing w:before="100" w:beforeAutospacing="1" w:after="100" w:afterAutospacing="1"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color w:val="0D0D0D"/>
          <w:sz w:val="24"/>
          <w:szCs w:val="24"/>
          <w:shd w:val="clear" w:color="auto" w:fill="FFFFFF"/>
          <w:lang w:val="fr-FR"/>
        </w:rPr>
        <w:t xml:space="preserve">D'après l’étude </w:t>
      </w:r>
      <w:r w:rsidR="00994917">
        <w:rPr>
          <w:rFonts w:ascii="Times New Roman" w:hAnsi="Times New Roman" w:cs="Times New Roman"/>
          <w:color w:val="0D0D0D"/>
          <w:sz w:val="24"/>
          <w:szCs w:val="24"/>
          <w:shd w:val="clear" w:color="auto" w:fill="FFFFFF"/>
          <w:lang w:val="fr-FR"/>
        </w:rPr>
        <w:t>en</w:t>
      </w:r>
      <w:r w:rsidRPr="00BA2DDB">
        <w:rPr>
          <w:rFonts w:ascii="Times New Roman" w:hAnsi="Times New Roman" w:cs="Times New Roman"/>
          <w:color w:val="0D0D0D"/>
          <w:sz w:val="24"/>
          <w:szCs w:val="24"/>
          <w:shd w:val="clear" w:color="auto" w:fill="FFFFFF"/>
          <w:lang w:val="fr-FR"/>
        </w:rPr>
        <w:t xml:space="preserve"> 2022 d'Ahmed et </w:t>
      </w:r>
      <w:proofErr w:type="spellStart"/>
      <w:r w:rsidRPr="00BA2DDB">
        <w:rPr>
          <w:rFonts w:ascii="Times New Roman" w:hAnsi="Times New Roman" w:cs="Times New Roman"/>
          <w:color w:val="0D0D0D"/>
          <w:sz w:val="24"/>
          <w:szCs w:val="24"/>
          <w:shd w:val="clear" w:color="auto" w:fill="FFFFFF"/>
          <w:lang w:val="fr-FR"/>
        </w:rPr>
        <w:t>Rebucci</w:t>
      </w:r>
      <w:proofErr w:type="spellEnd"/>
      <w:r w:rsidRPr="00BA2DDB">
        <w:rPr>
          <w:rFonts w:ascii="Times New Roman" w:hAnsi="Times New Roman" w:cs="Times New Roman"/>
          <w:color w:val="0D0D0D"/>
          <w:sz w:val="24"/>
          <w:szCs w:val="24"/>
          <w:shd w:val="clear" w:color="auto" w:fill="FFFFFF"/>
          <w:lang w:val="fr-FR"/>
        </w:rPr>
        <w:t xml:space="preserve"> (page 5/89), une vente de titres du Trésor américain par des entités étrangères à hauteur de 100 milliards de dollars est associée à une augmentation des </w:t>
      </w:r>
      <w:r w:rsidR="00EF317D" w:rsidRPr="00BA2DDB">
        <w:rPr>
          <w:rFonts w:ascii="Times New Roman" w:hAnsi="Times New Roman" w:cs="Times New Roman"/>
          <w:color w:val="0D0D0D"/>
          <w:sz w:val="24"/>
          <w:szCs w:val="24"/>
          <w:shd w:val="clear" w:color="auto" w:fill="FFFFFF"/>
          <w:lang w:val="fr-FR"/>
        </w:rPr>
        <w:t xml:space="preserve">taux de </w:t>
      </w:r>
      <w:r w:rsidRPr="00BA2DDB">
        <w:rPr>
          <w:rFonts w:ascii="Times New Roman" w:hAnsi="Times New Roman" w:cs="Times New Roman"/>
          <w:color w:val="0D0D0D"/>
          <w:sz w:val="24"/>
          <w:szCs w:val="24"/>
          <w:shd w:val="clear" w:color="auto" w:fill="FFFFFF"/>
          <w:lang w:val="fr-FR"/>
        </w:rPr>
        <w:t>rendements américains à 10 ans et des primes de terme d'environ 60,5 et 42 points de base, respectivement (effet de flux).</w:t>
      </w:r>
    </w:p>
    <w:p w14:paraId="60414151" w14:textId="25BBF0FD" w:rsidR="006B42A0" w:rsidRPr="00BA2DDB" w:rsidRDefault="006B42A0" w:rsidP="006B42A0">
      <w:pPr>
        <w:spacing w:before="100" w:beforeAutospacing="1" w:after="100" w:afterAutospacing="1"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color w:val="0D0D0D"/>
          <w:sz w:val="24"/>
          <w:szCs w:val="24"/>
          <w:shd w:val="clear" w:color="auto" w:fill="FFFFFF"/>
          <w:lang w:val="fr-FR"/>
        </w:rPr>
        <w:t xml:space="preserve">Ahmed et </w:t>
      </w:r>
      <w:proofErr w:type="spellStart"/>
      <w:r w:rsidRPr="00BA2DDB">
        <w:rPr>
          <w:rFonts w:ascii="Times New Roman" w:hAnsi="Times New Roman" w:cs="Times New Roman"/>
          <w:color w:val="0D0D0D"/>
          <w:sz w:val="24"/>
          <w:szCs w:val="24"/>
          <w:shd w:val="clear" w:color="auto" w:fill="FFFFFF"/>
          <w:lang w:val="fr-FR"/>
        </w:rPr>
        <w:t>Rebucci</w:t>
      </w:r>
      <w:proofErr w:type="spellEnd"/>
      <w:r w:rsidRPr="00BA2DDB">
        <w:rPr>
          <w:rFonts w:ascii="Times New Roman" w:hAnsi="Times New Roman" w:cs="Times New Roman"/>
          <w:color w:val="0D0D0D"/>
          <w:sz w:val="24"/>
          <w:szCs w:val="24"/>
          <w:shd w:val="clear" w:color="auto" w:fill="FFFFFF"/>
          <w:lang w:val="fr-FR"/>
        </w:rPr>
        <w:t xml:space="preserve"> ont ensuite élargi la régression de base en utilisant un modèle vectoriel </w:t>
      </w:r>
      <w:r w:rsidR="002C0A0C" w:rsidRPr="00BA2DDB">
        <w:rPr>
          <w:rFonts w:ascii="Times New Roman" w:hAnsi="Times New Roman" w:cs="Times New Roman"/>
          <w:color w:val="0D0D0D"/>
          <w:sz w:val="24"/>
          <w:szCs w:val="24"/>
          <w:shd w:val="clear" w:color="auto" w:fill="FFFFFF"/>
          <w:lang w:val="fr-FR"/>
        </w:rPr>
        <w:t>autorégressif</w:t>
      </w:r>
      <w:r w:rsidRPr="00BA2DDB">
        <w:rPr>
          <w:rFonts w:ascii="Times New Roman" w:hAnsi="Times New Roman" w:cs="Times New Roman"/>
          <w:color w:val="0D0D0D"/>
          <w:sz w:val="24"/>
          <w:szCs w:val="24"/>
          <w:shd w:val="clear" w:color="auto" w:fill="FFFFFF"/>
          <w:lang w:val="fr-FR"/>
        </w:rPr>
        <w:t xml:space="preserve"> (VAR) structurel pour les rendements américains à court, moyen et long terme. Les réponses impulsionnelles estimées montrent qu'une vente ou un achat de 100 milliards de dollars de </w:t>
      </w:r>
      <w:r w:rsidR="00EF317D" w:rsidRPr="00BA2DDB">
        <w:rPr>
          <w:rFonts w:ascii="Times New Roman" w:hAnsi="Times New Roman" w:cs="Times New Roman"/>
          <w:color w:val="0D0D0D"/>
          <w:sz w:val="24"/>
          <w:szCs w:val="24"/>
          <w:shd w:val="clear" w:color="auto" w:fill="FFFFFF"/>
          <w:lang w:val="fr-FR"/>
        </w:rPr>
        <w:t>titres du Trésor américain</w:t>
      </w:r>
      <w:r w:rsidRPr="00BA2DDB">
        <w:rPr>
          <w:rFonts w:ascii="Times New Roman" w:hAnsi="Times New Roman" w:cs="Times New Roman"/>
          <w:color w:val="0D0D0D"/>
          <w:sz w:val="24"/>
          <w:szCs w:val="24"/>
          <w:shd w:val="clear" w:color="auto" w:fill="FFFFFF"/>
          <w:lang w:val="fr-FR"/>
        </w:rPr>
        <w:t xml:space="preserve"> par des entités étrangères provoque une variation des rendements </w:t>
      </w:r>
      <w:r w:rsidR="00994917">
        <w:rPr>
          <w:rFonts w:ascii="Times New Roman" w:hAnsi="Times New Roman" w:cs="Times New Roman"/>
          <w:color w:val="0D0D0D"/>
          <w:sz w:val="24"/>
          <w:szCs w:val="24"/>
          <w:shd w:val="clear" w:color="auto" w:fill="FFFFFF"/>
          <w:lang w:val="fr-FR"/>
        </w:rPr>
        <w:t>de</w:t>
      </w:r>
      <w:r w:rsidRPr="00BA2DDB">
        <w:rPr>
          <w:rFonts w:ascii="Times New Roman" w:hAnsi="Times New Roman" w:cs="Times New Roman"/>
          <w:color w:val="0D0D0D"/>
          <w:sz w:val="24"/>
          <w:szCs w:val="24"/>
          <w:shd w:val="clear" w:color="auto" w:fill="FFFFFF"/>
          <w:lang w:val="fr-FR"/>
        </w:rPr>
        <w:t xml:space="preserve">5 ans de 27,5 points de base et des rendements </w:t>
      </w:r>
      <w:r w:rsidR="00994917">
        <w:rPr>
          <w:rFonts w:ascii="Times New Roman" w:hAnsi="Times New Roman" w:cs="Times New Roman"/>
          <w:color w:val="0D0D0D"/>
          <w:sz w:val="24"/>
          <w:szCs w:val="24"/>
          <w:shd w:val="clear" w:color="auto" w:fill="FFFFFF"/>
          <w:lang w:val="fr-FR"/>
        </w:rPr>
        <w:t>sur</w:t>
      </w:r>
      <w:r w:rsidRPr="00BA2DDB">
        <w:rPr>
          <w:rFonts w:ascii="Times New Roman" w:hAnsi="Times New Roman" w:cs="Times New Roman"/>
          <w:color w:val="0D0D0D"/>
          <w:sz w:val="24"/>
          <w:szCs w:val="24"/>
          <w:shd w:val="clear" w:color="auto" w:fill="FFFFFF"/>
          <w:lang w:val="fr-FR"/>
        </w:rPr>
        <w:t>10 ans d'environ 35,75 points de base. L'impact augmente avec la maturité, ce qui est cohérent avec l'idée que les flux étrangers officiels influencent la prime de terme américaine.</w:t>
      </w:r>
    </w:p>
    <w:p w14:paraId="59922E9B" w14:textId="71FEEFF3" w:rsidR="00E03063" w:rsidRPr="00BA2DDB" w:rsidRDefault="00727A45" w:rsidP="00727A45">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color w:val="0D0D0D"/>
          <w:sz w:val="24"/>
          <w:szCs w:val="24"/>
          <w:shd w:val="clear" w:color="auto" w:fill="FFFFFF"/>
          <w:lang w:val="fr-FR"/>
        </w:rPr>
        <w:t xml:space="preserve">L’étude de Ahmed et </w:t>
      </w:r>
      <w:proofErr w:type="spellStart"/>
      <w:r w:rsidRPr="00BA2DDB">
        <w:rPr>
          <w:rFonts w:ascii="Times New Roman" w:hAnsi="Times New Roman" w:cs="Times New Roman"/>
          <w:color w:val="0D0D0D"/>
          <w:sz w:val="24"/>
          <w:szCs w:val="24"/>
          <w:shd w:val="clear" w:color="auto" w:fill="FFFFFF"/>
          <w:lang w:val="fr-FR"/>
        </w:rPr>
        <w:t>Rebucci</w:t>
      </w:r>
      <w:proofErr w:type="spellEnd"/>
      <w:r w:rsidRPr="00BA2DDB">
        <w:rPr>
          <w:rFonts w:ascii="Times New Roman" w:hAnsi="Times New Roman" w:cs="Times New Roman"/>
          <w:color w:val="0D0D0D"/>
          <w:sz w:val="24"/>
          <w:szCs w:val="24"/>
          <w:shd w:val="clear" w:color="auto" w:fill="FFFFFF"/>
          <w:lang w:val="fr-FR"/>
        </w:rPr>
        <w:t xml:space="preserve"> </w:t>
      </w:r>
      <w:r w:rsidR="00994917">
        <w:rPr>
          <w:rFonts w:ascii="Times New Roman" w:hAnsi="Times New Roman" w:cs="Times New Roman"/>
          <w:color w:val="0D0D0D"/>
          <w:sz w:val="24"/>
          <w:szCs w:val="24"/>
          <w:shd w:val="clear" w:color="auto" w:fill="FFFFFF"/>
          <w:lang w:val="fr-FR"/>
        </w:rPr>
        <w:t>(</w:t>
      </w:r>
      <w:r w:rsidRPr="00BA2DDB">
        <w:rPr>
          <w:rFonts w:ascii="Times New Roman" w:hAnsi="Times New Roman" w:cs="Times New Roman"/>
          <w:color w:val="0D0D0D"/>
          <w:sz w:val="24"/>
          <w:szCs w:val="24"/>
          <w:shd w:val="clear" w:color="auto" w:fill="FFFFFF"/>
          <w:lang w:val="fr-FR"/>
        </w:rPr>
        <w:t>2022</w:t>
      </w:r>
      <w:r w:rsidR="00994917">
        <w:rPr>
          <w:rFonts w:ascii="Times New Roman" w:hAnsi="Times New Roman" w:cs="Times New Roman"/>
          <w:color w:val="0D0D0D"/>
          <w:sz w:val="24"/>
          <w:szCs w:val="24"/>
          <w:shd w:val="clear" w:color="auto" w:fill="FFFFFF"/>
          <w:lang w:val="fr-FR"/>
        </w:rPr>
        <w:t>)</w:t>
      </w:r>
      <w:r w:rsidRPr="00BA2DDB">
        <w:rPr>
          <w:rFonts w:ascii="Times New Roman" w:hAnsi="Times New Roman" w:cs="Times New Roman"/>
          <w:color w:val="0D0D0D"/>
          <w:sz w:val="24"/>
          <w:szCs w:val="24"/>
          <w:shd w:val="clear" w:color="auto" w:fill="FFFFFF"/>
          <w:lang w:val="fr-FR"/>
        </w:rPr>
        <w:t xml:space="preserve"> </w:t>
      </w:r>
      <w:r w:rsidR="00E75BF5" w:rsidRPr="00BA2DDB">
        <w:rPr>
          <w:rFonts w:ascii="Times New Roman" w:hAnsi="Times New Roman" w:cs="Times New Roman"/>
          <w:color w:val="0D0D0D"/>
          <w:sz w:val="24"/>
          <w:szCs w:val="24"/>
          <w:shd w:val="clear" w:color="auto" w:fill="FFFFFF"/>
          <w:lang w:val="fr-FR"/>
        </w:rPr>
        <w:t xml:space="preserve">utilise </w:t>
      </w:r>
      <w:r w:rsidRPr="00BA2DDB">
        <w:rPr>
          <w:rFonts w:ascii="Times New Roman" w:hAnsi="Times New Roman" w:cs="Times New Roman"/>
          <w:color w:val="0D0D0D"/>
          <w:sz w:val="24"/>
          <w:szCs w:val="24"/>
          <w:shd w:val="clear" w:color="auto" w:fill="FFFFFF"/>
          <w:lang w:val="fr-FR"/>
        </w:rPr>
        <w:t xml:space="preserve">une analyse VAR pour le contrôle des </w:t>
      </w:r>
      <w:proofErr w:type="spellStart"/>
      <w:r w:rsidRPr="00BA2DDB">
        <w:rPr>
          <w:rFonts w:ascii="Times New Roman" w:hAnsi="Times New Roman" w:cs="Times New Roman"/>
          <w:color w:val="0D0D0D"/>
          <w:sz w:val="24"/>
          <w:szCs w:val="24"/>
          <w:shd w:val="clear" w:color="auto" w:fill="FFFFFF"/>
          <w:lang w:val="fr-FR"/>
        </w:rPr>
        <w:t>foreign</w:t>
      </w:r>
      <w:proofErr w:type="spellEnd"/>
      <w:r w:rsidRPr="00BA2DDB">
        <w:rPr>
          <w:rFonts w:ascii="Times New Roman" w:hAnsi="Times New Roman" w:cs="Times New Roman"/>
          <w:color w:val="0D0D0D"/>
          <w:sz w:val="24"/>
          <w:szCs w:val="24"/>
          <w:shd w:val="clear" w:color="auto" w:fill="FFFFFF"/>
          <w:lang w:val="fr-FR"/>
        </w:rPr>
        <w:t xml:space="preserve"> </w:t>
      </w:r>
      <w:proofErr w:type="spellStart"/>
      <w:r w:rsidRPr="00BA2DDB">
        <w:rPr>
          <w:rFonts w:ascii="Times New Roman" w:hAnsi="Times New Roman" w:cs="Times New Roman"/>
          <w:color w:val="0D0D0D"/>
          <w:sz w:val="24"/>
          <w:szCs w:val="24"/>
          <w:shd w:val="clear" w:color="auto" w:fill="FFFFFF"/>
          <w:lang w:val="fr-FR"/>
        </w:rPr>
        <w:t>common</w:t>
      </w:r>
      <w:proofErr w:type="spellEnd"/>
      <w:r w:rsidRPr="00BA2DDB">
        <w:rPr>
          <w:rFonts w:ascii="Times New Roman" w:hAnsi="Times New Roman" w:cs="Times New Roman"/>
          <w:color w:val="0D0D0D"/>
          <w:sz w:val="24"/>
          <w:szCs w:val="24"/>
          <w:shd w:val="clear" w:color="auto" w:fill="FFFFFF"/>
          <w:lang w:val="fr-FR"/>
        </w:rPr>
        <w:t xml:space="preserve"> </w:t>
      </w:r>
      <w:proofErr w:type="spellStart"/>
      <w:r w:rsidRPr="00BA2DDB">
        <w:rPr>
          <w:rFonts w:ascii="Times New Roman" w:hAnsi="Times New Roman" w:cs="Times New Roman"/>
          <w:color w:val="0D0D0D"/>
          <w:sz w:val="24"/>
          <w:szCs w:val="24"/>
          <w:shd w:val="clear" w:color="auto" w:fill="FFFFFF"/>
          <w:lang w:val="fr-FR"/>
        </w:rPr>
        <w:t>factors</w:t>
      </w:r>
      <w:proofErr w:type="spellEnd"/>
      <w:r w:rsidRPr="00BA2DDB">
        <w:rPr>
          <w:rFonts w:ascii="Times New Roman" w:hAnsi="Times New Roman" w:cs="Times New Roman"/>
          <w:color w:val="0D0D0D"/>
          <w:sz w:val="24"/>
          <w:szCs w:val="24"/>
          <w:shd w:val="clear" w:color="auto" w:fill="FFFFFF"/>
          <w:lang w:val="fr-FR"/>
        </w:rPr>
        <w:t>.</w:t>
      </w:r>
      <w:r w:rsidR="00E75BF5" w:rsidRPr="00BA2DDB">
        <w:rPr>
          <w:rFonts w:ascii="Times New Roman" w:hAnsi="Times New Roman" w:cs="Times New Roman"/>
          <w:color w:val="0D0D0D"/>
          <w:sz w:val="24"/>
          <w:szCs w:val="24"/>
          <w:shd w:val="clear" w:color="auto" w:fill="FFFFFF"/>
          <w:lang w:val="fr-FR"/>
        </w:rPr>
        <w:t xml:space="preserve"> Ensuite est appliqué</w:t>
      </w:r>
      <w:r w:rsidR="00EC5386" w:rsidRPr="00BA2DDB">
        <w:rPr>
          <w:rFonts w:ascii="Times New Roman" w:hAnsi="Times New Roman" w:cs="Times New Roman"/>
          <w:color w:val="0D0D0D"/>
          <w:sz w:val="24"/>
          <w:szCs w:val="24"/>
          <w:shd w:val="clear" w:color="auto" w:fill="FFFFFF"/>
          <w:lang w:val="fr-FR"/>
        </w:rPr>
        <w:t>e</w:t>
      </w:r>
      <w:r w:rsidR="00E75BF5" w:rsidRPr="00BA2DDB">
        <w:rPr>
          <w:rFonts w:ascii="Times New Roman" w:hAnsi="Times New Roman" w:cs="Times New Roman"/>
          <w:color w:val="0D0D0D"/>
          <w:sz w:val="24"/>
          <w:szCs w:val="24"/>
          <w:shd w:val="clear" w:color="auto" w:fill="FFFFFF"/>
          <w:lang w:val="fr-FR"/>
        </w:rPr>
        <w:t xml:space="preserve"> une IRF (</w:t>
      </w:r>
      <w:r w:rsidR="00EF317D" w:rsidRPr="00BA2DDB">
        <w:rPr>
          <w:rFonts w:ascii="Times New Roman" w:hAnsi="Times New Roman" w:cs="Times New Roman"/>
          <w:color w:val="0D0D0D"/>
          <w:sz w:val="24"/>
          <w:szCs w:val="24"/>
          <w:shd w:val="clear" w:color="auto" w:fill="FFFFFF"/>
          <w:lang w:val="fr-FR"/>
        </w:rPr>
        <w:t>I</w:t>
      </w:r>
      <w:r w:rsidR="00E75BF5" w:rsidRPr="00BA2DDB">
        <w:rPr>
          <w:rFonts w:ascii="Times New Roman" w:hAnsi="Times New Roman" w:cs="Times New Roman"/>
          <w:color w:val="0D0D0D"/>
          <w:sz w:val="24"/>
          <w:szCs w:val="24"/>
          <w:shd w:val="clear" w:color="auto" w:fill="FFFFFF"/>
          <w:lang w:val="fr-FR"/>
        </w:rPr>
        <w:t>mp</w:t>
      </w:r>
      <w:r w:rsidR="00AB1017" w:rsidRPr="00BA2DDB">
        <w:rPr>
          <w:rFonts w:ascii="Times New Roman" w:hAnsi="Times New Roman" w:cs="Times New Roman"/>
          <w:color w:val="0D0D0D"/>
          <w:sz w:val="24"/>
          <w:szCs w:val="24"/>
          <w:shd w:val="clear" w:color="auto" w:fill="FFFFFF"/>
          <w:lang w:val="fr-FR"/>
        </w:rPr>
        <w:t>ul</w:t>
      </w:r>
      <w:r w:rsidR="00E75BF5" w:rsidRPr="00BA2DDB">
        <w:rPr>
          <w:rFonts w:ascii="Times New Roman" w:hAnsi="Times New Roman" w:cs="Times New Roman"/>
          <w:color w:val="0D0D0D"/>
          <w:sz w:val="24"/>
          <w:szCs w:val="24"/>
          <w:shd w:val="clear" w:color="auto" w:fill="FFFFFF"/>
          <w:lang w:val="fr-FR"/>
        </w:rPr>
        <w:t xml:space="preserve">se </w:t>
      </w:r>
      <w:proofErr w:type="spellStart"/>
      <w:r w:rsidR="00EF317D" w:rsidRPr="00BA2DDB">
        <w:rPr>
          <w:rFonts w:ascii="Times New Roman" w:hAnsi="Times New Roman" w:cs="Times New Roman"/>
          <w:color w:val="0D0D0D"/>
          <w:sz w:val="24"/>
          <w:szCs w:val="24"/>
          <w:shd w:val="clear" w:color="auto" w:fill="FFFFFF"/>
          <w:lang w:val="fr-FR"/>
        </w:rPr>
        <w:t>R</w:t>
      </w:r>
      <w:r w:rsidR="00E75BF5" w:rsidRPr="00BA2DDB">
        <w:rPr>
          <w:rFonts w:ascii="Times New Roman" w:hAnsi="Times New Roman" w:cs="Times New Roman"/>
          <w:color w:val="0D0D0D"/>
          <w:sz w:val="24"/>
          <w:szCs w:val="24"/>
          <w:shd w:val="clear" w:color="auto" w:fill="FFFFFF"/>
          <w:lang w:val="fr-FR"/>
        </w:rPr>
        <w:t>esponse</w:t>
      </w:r>
      <w:proofErr w:type="spellEnd"/>
      <w:r w:rsidR="00E75BF5" w:rsidRPr="00BA2DDB">
        <w:rPr>
          <w:rFonts w:ascii="Times New Roman" w:hAnsi="Times New Roman" w:cs="Times New Roman"/>
          <w:color w:val="0D0D0D"/>
          <w:sz w:val="24"/>
          <w:szCs w:val="24"/>
          <w:shd w:val="clear" w:color="auto" w:fill="FFFFFF"/>
          <w:lang w:val="fr-FR"/>
        </w:rPr>
        <w:t xml:space="preserve"> </w:t>
      </w:r>
      <w:proofErr w:type="spellStart"/>
      <w:r w:rsidR="00EF317D" w:rsidRPr="00BA2DDB">
        <w:rPr>
          <w:rFonts w:ascii="Times New Roman" w:hAnsi="Times New Roman" w:cs="Times New Roman"/>
          <w:color w:val="0D0D0D"/>
          <w:sz w:val="24"/>
          <w:szCs w:val="24"/>
          <w:shd w:val="clear" w:color="auto" w:fill="FFFFFF"/>
          <w:lang w:val="fr-FR"/>
        </w:rPr>
        <w:t>F</w:t>
      </w:r>
      <w:r w:rsidR="00E75BF5" w:rsidRPr="00BA2DDB">
        <w:rPr>
          <w:rFonts w:ascii="Times New Roman" w:hAnsi="Times New Roman" w:cs="Times New Roman"/>
          <w:color w:val="0D0D0D"/>
          <w:sz w:val="24"/>
          <w:szCs w:val="24"/>
          <w:shd w:val="clear" w:color="auto" w:fill="FFFFFF"/>
          <w:lang w:val="fr-FR"/>
        </w:rPr>
        <w:t>unction</w:t>
      </w:r>
      <w:proofErr w:type="spellEnd"/>
      <w:r w:rsidR="00E75BF5" w:rsidRPr="00BA2DDB">
        <w:rPr>
          <w:rFonts w:ascii="Times New Roman" w:hAnsi="Times New Roman" w:cs="Times New Roman"/>
          <w:color w:val="0D0D0D"/>
          <w:sz w:val="24"/>
          <w:szCs w:val="24"/>
          <w:shd w:val="clear" w:color="auto" w:fill="FFFFFF"/>
          <w:lang w:val="fr-FR"/>
        </w:rPr>
        <w:t xml:space="preserve">). </w:t>
      </w:r>
    </w:p>
    <w:p w14:paraId="1E6AFAD8" w14:textId="3F9BFB3F" w:rsidR="00BB4900" w:rsidRPr="00BA2DDB" w:rsidRDefault="00BB4900" w:rsidP="00727A45">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color w:val="0D0D0D"/>
          <w:sz w:val="24"/>
          <w:szCs w:val="24"/>
          <w:shd w:val="clear" w:color="auto" w:fill="FFFFFF"/>
          <w:lang w:val="fr-FR"/>
        </w:rPr>
        <w:t>Dans le cadre de notre étude</w:t>
      </w:r>
      <w:r w:rsidR="00EF317D" w:rsidRPr="00BA2DDB">
        <w:rPr>
          <w:rFonts w:ascii="Times New Roman" w:hAnsi="Times New Roman" w:cs="Times New Roman"/>
          <w:color w:val="0D0D0D"/>
          <w:sz w:val="24"/>
          <w:szCs w:val="24"/>
          <w:shd w:val="clear" w:color="auto" w:fill="FFFFFF"/>
          <w:lang w:val="fr-FR"/>
        </w:rPr>
        <w:t>,</w:t>
      </w:r>
      <w:r w:rsidRPr="00BA2DDB">
        <w:rPr>
          <w:rFonts w:ascii="Times New Roman" w:hAnsi="Times New Roman" w:cs="Times New Roman"/>
          <w:color w:val="0D0D0D"/>
          <w:sz w:val="24"/>
          <w:szCs w:val="24"/>
          <w:shd w:val="clear" w:color="auto" w:fill="FFFFFF"/>
          <w:lang w:val="fr-FR"/>
        </w:rPr>
        <w:t xml:space="preserve"> </w:t>
      </w:r>
      <w:r w:rsidR="00EF317D" w:rsidRPr="00BA2DDB">
        <w:rPr>
          <w:rFonts w:ascii="Times New Roman" w:hAnsi="Times New Roman" w:cs="Times New Roman"/>
          <w:color w:val="0D0D0D"/>
          <w:sz w:val="24"/>
          <w:szCs w:val="24"/>
          <w:shd w:val="clear" w:color="auto" w:fill="FFFFFF"/>
          <w:lang w:val="fr-FR"/>
        </w:rPr>
        <w:t xml:space="preserve">l’IRF </w:t>
      </w:r>
      <w:r w:rsidR="00477011" w:rsidRPr="00BA2DDB">
        <w:rPr>
          <w:rFonts w:ascii="Times New Roman" w:hAnsi="Times New Roman" w:cs="Times New Roman"/>
          <w:color w:val="0D0D0D"/>
          <w:sz w:val="24"/>
          <w:szCs w:val="24"/>
          <w:shd w:val="clear" w:color="auto" w:fill="FFFFFF"/>
          <w:lang w:val="fr-FR"/>
        </w:rPr>
        <w:t xml:space="preserve">est </w:t>
      </w:r>
      <w:r w:rsidR="00951E99" w:rsidRPr="00BA2DDB">
        <w:rPr>
          <w:rFonts w:ascii="Times New Roman" w:hAnsi="Times New Roman" w:cs="Times New Roman"/>
          <w:color w:val="0D0D0D"/>
          <w:sz w:val="24"/>
          <w:szCs w:val="24"/>
          <w:shd w:val="clear" w:color="auto" w:fill="FFFFFF"/>
          <w:lang w:val="fr-FR"/>
        </w:rPr>
        <w:t>utilisé</w:t>
      </w:r>
      <w:r w:rsidR="00AB1017" w:rsidRPr="00BA2DDB">
        <w:rPr>
          <w:rFonts w:ascii="Times New Roman" w:hAnsi="Times New Roman" w:cs="Times New Roman"/>
          <w:color w:val="0D0D0D"/>
          <w:sz w:val="24"/>
          <w:szCs w:val="24"/>
          <w:shd w:val="clear" w:color="auto" w:fill="FFFFFF"/>
          <w:lang w:val="fr-FR"/>
        </w:rPr>
        <w:t>e</w:t>
      </w:r>
      <w:r w:rsidR="00951E99" w:rsidRPr="00BA2DDB">
        <w:rPr>
          <w:rFonts w:ascii="Times New Roman" w:hAnsi="Times New Roman" w:cs="Times New Roman"/>
          <w:color w:val="0D0D0D"/>
          <w:sz w:val="24"/>
          <w:szCs w:val="24"/>
          <w:shd w:val="clear" w:color="auto" w:fill="FFFFFF"/>
          <w:lang w:val="fr-FR"/>
        </w:rPr>
        <w:t xml:space="preserve"> sur </w:t>
      </w:r>
      <w:r w:rsidR="00A13F5E" w:rsidRPr="00BA2DDB">
        <w:rPr>
          <w:rFonts w:ascii="Times New Roman" w:hAnsi="Times New Roman" w:cs="Times New Roman"/>
          <w:color w:val="0D0D0D"/>
          <w:sz w:val="24"/>
          <w:szCs w:val="24"/>
          <w:shd w:val="clear" w:color="auto" w:fill="FFFFFF"/>
          <w:lang w:val="fr-FR"/>
        </w:rPr>
        <w:t>3</w:t>
      </w:r>
      <w:r w:rsidR="00951E99" w:rsidRPr="00BA2DDB">
        <w:rPr>
          <w:rFonts w:ascii="Times New Roman" w:hAnsi="Times New Roman" w:cs="Times New Roman"/>
          <w:color w:val="0D0D0D"/>
          <w:sz w:val="24"/>
          <w:szCs w:val="24"/>
          <w:shd w:val="clear" w:color="auto" w:fill="FFFFFF"/>
          <w:lang w:val="fr-FR"/>
        </w:rPr>
        <w:t xml:space="preserve"> différents modèles</w:t>
      </w:r>
      <w:r w:rsidR="00A13F5E" w:rsidRPr="00BA2DDB">
        <w:rPr>
          <w:rFonts w:ascii="Times New Roman" w:hAnsi="Times New Roman" w:cs="Times New Roman"/>
          <w:color w:val="0D0D0D"/>
          <w:sz w:val="24"/>
          <w:szCs w:val="24"/>
          <w:shd w:val="clear" w:color="auto" w:fill="FFFFFF"/>
          <w:lang w:val="fr-FR"/>
        </w:rPr>
        <w:t xml:space="preserve"> qui sont repris sous les noms suivants : </w:t>
      </w:r>
      <w:r w:rsidR="0040549B" w:rsidRPr="00BA2DDB">
        <w:rPr>
          <w:rFonts w:ascii="Times New Roman" w:hAnsi="Times New Roman" w:cs="Times New Roman"/>
          <w:color w:val="0D0D0D"/>
          <w:sz w:val="24"/>
          <w:szCs w:val="24"/>
          <w:shd w:val="clear" w:color="auto" w:fill="FFFFFF"/>
          <w:lang w:val="fr-FR"/>
        </w:rPr>
        <w:t xml:space="preserve">Chine </w:t>
      </w:r>
      <w:r w:rsidR="005C315B" w:rsidRPr="00BA2DDB">
        <w:rPr>
          <w:rFonts w:ascii="Times New Roman" w:hAnsi="Times New Roman" w:cs="Times New Roman"/>
          <w:color w:val="0D0D0D"/>
          <w:sz w:val="24"/>
          <w:szCs w:val="24"/>
          <w:shd w:val="clear" w:color="auto" w:fill="FFFFFF"/>
          <w:lang w:val="fr-FR"/>
        </w:rPr>
        <w:t>stock,</w:t>
      </w:r>
      <w:r w:rsidR="0040549B" w:rsidRPr="00BA2DDB">
        <w:rPr>
          <w:rFonts w:ascii="Times New Roman" w:hAnsi="Times New Roman" w:cs="Times New Roman"/>
          <w:color w:val="0D0D0D"/>
          <w:sz w:val="24"/>
          <w:szCs w:val="24"/>
          <w:shd w:val="clear" w:color="auto" w:fill="FFFFFF"/>
          <w:lang w:val="fr-FR"/>
        </w:rPr>
        <w:t xml:space="preserve"> étranger stock</w:t>
      </w:r>
      <w:r w:rsidR="00994917">
        <w:rPr>
          <w:rFonts w:ascii="Times New Roman" w:hAnsi="Times New Roman" w:cs="Times New Roman"/>
          <w:color w:val="0D0D0D"/>
          <w:sz w:val="24"/>
          <w:szCs w:val="24"/>
          <w:shd w:val="clear" w:color="auto" w:fill="FFFFFF"/>
          <w:lang w:val="fr-FR"/>
        </w:rPr>
        <w:t xml:space="preserve"> et </w:t>
      </w:r>
      <w:r w:rsidR="0012789B" w:rsidRPr="00BA2DDB">
        <w:rPr>
          <w:rFonts w:ascii="Times New Roman" w:hAnsi="Times New Roman" w:cs="Times New Roman"/>
          <w:color w:val="0D0D0D"/>
          <w:sz w:val="24"/>
          <w:szCs w:val="24"/>
          <w:shd w:val="clear" w:color="auto" w:fill="FFFFFF"/>
          <w:lang w:val="fr-FR"/>
        </w:rPr>
        <w:t>privé</w:t>
      </w:r>
      <w:r w:rsidR="006C610A" w:rsidRPr="00BA2DDB">
        <w:rPr>
          <w:rFonts w:ascii="Times New Roman" w:hAnsi="Times New Roman" w:cs="Times New Roman"/>
          <w:color w:val="0D0D0D"/>
          <w:sz w:val="24"/>
          <w:szCs w:val="24"/>
          <w:shd w:val="clear" w:color="auto" w:fill="FFFFFF"/>
          <w:lang w:val="fr-FR"/>
        </w:rPr>
        <w:t xml:space="preserve"> </w:t>
      </w:r>
      <w:r w:rsidR="005C315B" w:rsidRPr="00BA2DDB">
        <w:rPr>
          <w:rFonts w:ascii="Times New Roman" w:hAnsi="Times New Roman" w:cs="Times New Roman"/>
          <w:color w:val="0D0D0D"/>
          <w:sz w:val="24"/>
          <w:szCs w:val="24"/>
          <w:shd w:val="clear" w:color="auto" w:fill="FFFFFF"/>
          <w:lang w:val="fr-FR"/>
        </w:rPr>
        <w:t>stock</w:t>
      </w:r>
      <w:r w:rsidR="00A13F5E" w:rsidRPr="00BA2DDB">
        <w:rPr>
          <w:rFonts w:ascii="Times New Roman" w:hAnsi="Times New Roman" w:cs="Times New Roman"/>
          <w:color w:val="0D0D0D"/>
          <w:sz w:val="24"/>
          <w:szCs w:val="24"/>
          <w:shd w:val="clear" w:color="auto" w:fill="FFFFFF"/>
          <w:lang w:val="fr-FR"/>
        </w:rPr>
        <w:t>.</w:t>
      </w:r>
    </w:p>
    <w:p w14:paraId="3C76FED5" w14:textId="7C234591" w:rsidR="00AB1017" w:rsidRPr="00BA2DDB" w:rsidRDefault="006C610A" w:rsidP="00727A45">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i/>
          <w:iCs/>
          <w:color w:val="0D0D0D"/>
          <w:sz w:val="24"/>
          <w:szCs w:val="24"/>
          <w:shd w:val="clear" w:color="auto" w:fill="FFFFFF"/>
          <w:lang w:val="fr-FR"/>
        </w:rPr>
        <w:t xml:space="preserve">Chine stock avec </w:t>
      </w:r>
      <w:r w:rsidR="00CC4C22" w:rsidRPr="00BA2DDB">
        <w:rPr>
          <w:rFonts w:ascii="Times New Roman" w:hAnsi="Times New Roman" w:cs="Times New Roman"/>
          <w:i/>
          <w:iCs/>
          <w:color w:val="0D0D0D"/>
          <w:sz w:val="24"/>
          <w:szCs w:val="24"/>
          <w:shd w:val="clear" w:color="auto" w:fill="FFFFFF"/>
          <w:lang w:val="fr-FR"/>
        </w:rPr>
        <w:t>« </w:t>
      </w:r>
      <w:r w:rsidRPr="00BA2DDB">
        <w:rPr>
          <w:rFonts w:ascii="Times New Roman" w:hAnsi="Times New Roman" w:cs="Times New Roman"/>
          <w:i/>
          <w:iCs/>
          <w:color w:val="0D0D0D"/>
          <w:sz w:val="24"/>
          <w:szCs w:val="24"/>
          <w:shd w:val="clear" w:color="auto" w:fill="FFFFFF"/>
          <w:lang w:val="fr-FR"/>
        </w:rPr>
        <w:t>impulse r</w:t>
      </w:r>
      <w:r w:rsidR="00864083" w:rsidRPr="00BA2DDB">
        <w:rPr>
          <w:rFonts w:ascii="Times New Roman" w:hAnsi="Times New Roman" w:cs="Times New Roman"/>
          <w:i/>
          <w:iCs/>
          <w:color w:val="0D0D0D"/>
          <w:sz w:val="24"/>
          <w:szCs w:val="24"/>
          <w:shd w:val="clear" w:color="auto" w:fill="FFFFFF"/>
          <w:lang w:val="fr-FR"/>
        </w:rPr>
        <w:t>é</w:t>
      </w:r>
      <w:r w:rsidRPr="00BA2DDB">
        <w:rPr>
          <w:rFonts w:ascii="Times New Roman" w:hAnsi="Times New Roman" w:cs="Times New Roman"/>
          <w:i/>
          <w:iCs/>
          <w:color w:val="0D0D0D"/>
          <w:sz w:val="24"/>
          <w:szCs w:val="24"/>
          <w:shd w:val="clear" w:color="auto" w:fill="FFFFFF"/>
          <w:lang w:val="fr-FR"/>
        </w:rPr>
        <w:t>ponse</w:t>
      </w:r>
      <w:r w:rsidR="00CC4C22" w:rsidRPr="00BA2DDB">
        <w:rPr>
          <w:rFonts w:ascii="Times New Roman" w:hAnsi="Times New Roman" w:cs="Times New Roman"/>
          <w:i/>
          <w:iCs/>
          <w:color w:val="0D0D0D"/>
          <w:sz w:val="24"/>
          <w:szCs w:val="24"/>
          <w:shd w:val="clear" w:color="auto" w:fill="FFFFFF"/>
          <w:lang w:val="fr-FR"/>
        </w:rPr>
        <w:t> »</w:t>
      </w:r>
      <w:r w:rsidRPr="00BA2DDB">
        <w:rPr>
          <w:rFonts w:ascii="Times New Roman" w:hAnsi="Times New Roman" w:cs="Times New Roman"/>
          <w:i/>
          <w:iCs/>
          <w:color w:val="0D0D0D"/>
          <w:sz w:val="24"/>
          <w:szCs w:val="24"/>
          <w:shd w:val="clear" w:color="auto" w:fill="FFFFFF"/>
          <w:lang w:val="fr-FR"/>
        </w:rPr>
        <w:t xml:space="preserve"> de</w:t>
      </w:r>
      <w:r w:rsidR="00F24C09" w:rsidRPr="00BA2DDB">
        <w:rPr>
          <w:rFonts w:ascii="Times New Roman" w:hAnsi="Times New Roman" w:cs="Times New Roman"/>
          <w:i/>
          <w:iCs/>
          <w:color w:val="0D0D0D"/>
          <w:sz w:val="24"/>
          <w:szCs w:val="24"/>
          <w:shd w:val="clear" w:color="auto" w:fill="FFFFFF"/>
          <w:lang w:val="fr-FR"/>
        </w:rPr>
        <w:t>s stocks chinois</w:t>
      </w:r>
      <w:r w:rsidR="00AB1017" w:rsidRPr="00BA2DDB">
        <w:rPr>
          <w:rFonts w:ascii="Times New Roman" w:hAnsi="Times New Roman" w:cs="Times New Roman"/>
          <w:i/>
          <w:iCs/>
          <w:color w:val="0D0D0D"/>
          <w:sz w:val="24"/>
          <w:szCs w:val="24"/>
          <w:shd w:val="clear" w:color="auto" w:fill="FFFFFF"/>
          <w:lang w:val="fr-FR"/>
        </w:rPr>
        <w:t> :</w:t>
      </w:r>
    </w:p>
    <w:p w14:paraId="3524CCA7" w14:textId="2C87130A" w:rsidR="00D40F0E" w:rsidRPr="00BA2DDB" w:rsidRDefault="00D40F0E" w:rsidP="00727A45">
      <w:pPr>
        <w:spacing w:line="360" w:lineRule="auto"/>
        <w:jc w:val="both"/>
        <w:rPr>
          <w:rFonts w:ascii="Times New Roman" w:hAnsi="Times New Roman" w:cs="Times New Roman"/>
          <w:color w:val="0D0D0D"/>
          <w:sz w:val="24"/>
          <w:szCs w:val="24"/>
          <w:shd w:val="clear" w:color="auto" w:fill="FFFFFF"/>
          <w:lang w:val="fr-FR"/>
        </w:rPr>
      </w:pPr>
      <w:r w:rsidRPr="00BA2DDB">
        <w:rPr>
          <w:rFonts w:ascii="Times New Roman" w:hAnsi="Times New Roman" w:cs="Times New Roman"/>
          <w:color w:val="0D0D0D"/>
          <w:sz w:val="24"/>
          <w:szCs w:val="24"/>
          <w:shd w:val="clear" w:color="auto" w:fill="FFFFFF"/>
          <w:lang w:val="fr-FR"/>
        </w:rPr>
        <w:t xml:space="preserve">La figure 21 montre la réponse des rendements </w:t>
      </w:r>
      <w:r w:rsidR="009D4719">
        <w:rPr>
          <w:rFonts w:ascii="Times New Roman" w:hAnsi="Times New Roman" w:cs="Times New Roman"/>
          <w:color w:val="0D0D0D"/>
          <w:sz w:val="24"/>
          <w:szCs w:val="24"/>
          <w:shd w:val="clear" w:color="auto" w:fill="FFFFFF"/>
          <w:lang w:val="fr-FR"/>
        </w:rPr>
        <w:t xml:space="preserve">US </w:t>
      </w:r>
      <w:r w:rsidRPr="00BA2DDB">
        <w:rPr>
          <w:rFonts w:ascii="Times New Roman" w:hAnsi="Times New Roman" w:cs="Times New Roman"/>
          <w:color w:val="0D0D0D"/>
          <w:sz w:val="24"/>
          <w:szCs w:val="24"/>
          <w:shd w:val="clear" w:color="auto" w:fill="FFFFFF"/>
          <w:lang w:val="fr-FR"/>
        </w:rPr>
        <w:t xml:space="preserve">sur une période de 10 trimestres </w:t>
      </w:r>
      <w:r w:rsidR="00AB1017" w:rsidRPr="00BA2DDB">
        <w:rPr>
          <w:rFonts w:ascii="Times New Roman" w:hAnsi="Times New Roman" w:cs="Times New Roman"/>
          <w:color w:val="0D0D0D"/>
          <w:sz w:val="24"/>
          <w:szCs w:val="24"/>
          <w:shd w:val="clear" w:color="auto" w:fill="FFFFFF"/>
          <w:lang w:val="fr-FR"/>
        </w:rPr>
        <w:t>à</w:t>
      </w:r>
      <w:r w:rsidRPr="00BA2DDB">
        <w:rPr>
          <w:rFonts w:ascii="Times New Roman" w:hAnsi="Times New Roman" w:cs="Times New Roman"/>
          <w:color w:val="0D0D0D"/>
          <w:sz w:val="24"/>
          <w:szCs w:val="24"/>
          <w:shd w:val="clear" w:color="auto" w:fill="FFFFFF"/>
          <w:lang w:val="fr-FR"/>
        </w:rPr>
        <w:t xml:space="preserve"> u</w:t>
      </w:r>
      <w:r w:rsidR="00F24C09" w:rsidRPr="00BA2DDB">
        <w:rPr>
          <w:rFonts w:ascii="Times New Roman" w:hAnsi="Times New Roman" w:cs="Times New Roman"/>
          <w:color w:val="0D0D0D"/>
          <w:sz w:val="24"/>
          <w:szCs w:val="24"/>
          <w:shd w:val="clear" w:color="auto" w:fill="FFFFFF"/>
          <w:lang w:val="fr-FR"/>
        </w:rPr>
        <w:t xml:space="preserve">ne augmentation de 1% </w:t>
      </w:r>
      <w:r w:rsidR="00864083" w:rsidRPr="00BA2DDB">
        <w:rPr>
          <w:rFonts w:ascii="Times New Roman" w:hAnsi="Times New Roman" w:cs="Times New Roman"/>
          <w:color w:val="0D0D0D"/>
          <w:sz w:val="24"/>
          <w:szCs w:val="24"/>
          <w:shd w:val="clear" w:color="auto" w:fill="FFFFFF"/>
          <w:lang w:val="fr-FR"/>
        </w:rPr>
        <w:t>de la détention chinois</w:t>
      </w:r>
      <w:r w:rsidR="00AB1017" w:rsidRPr="00BA2DDB">
        <w:rPr>
          <w:rFonts w:ascii="Times New Roman" w:hAnsi="Times New Roman" w:cs="Times New Roman"/>
          <w:color w:val="0D0D0D"/>
          <w:sz w:val="24"/>
          <w:szCs w:val="24"/>
          <w:shd w:val="clear" w:color="auto" w:fill="FFFFFF"/>
          <w:lang w:val="fr-FR"/>
        </w:rPr>
        <w:t>e</w:t>
      </w:r>
      <w:r w:rsidR="00864083" w:rsidRPr="00BA2DDB">
        <w:rPr>
          <w:rFonts w:ascii="Times New Roman" w:hAnsi="Times New Roman" w:cs="Times New Roman"/>
          <w:color w:val="0D0D0D"/>
          <w:sz w:val="24"/>
          <w:szCs w:val="24"/>
          <w:shd w:val="clear" w:color="auto" w:fill="FFFFFF"/>
          <w:lang w:val="fr-FR"/>
        </w:rPr>
        <w:t xml:space="preserve"> </w:t>
      </w:r>
      <w:r w:rsidRPr="00BA2DDB">
        <w:rPr>
          <w:rFonts w:ascii="Times New Roman" w:hAnsi="Times New Roman" w:cs="Times New Roman"/>
          <w:color w:val="0D0D0D"/>
          <w:sz w:val="24"/>
          <w:szCs w:val="24"/>
          <w:shd w:val="clear" w:color="auto" w:fill="FFFFFF"/>
          <w:lang w:val="fr-FR"/>
        </w:rPr>
        <w:t xml:space="preserve">(sur la dette totale). </w:t>
      </w:r>
      <w:r w:rsidR="0083169B" w:rsidRPr="00BA2DDB">
        <w:rPr>
          <w:rFonts w:ascii="Times New Roman" w:hAnsi="Times New Roman" w:cs="Times New Roman"/>
          <w:color w:val="0D0D0D"/>
          <w:sz w:val="24"/>
          <w:szCs w:val="24"/>
          <w:shd w:val="clear" w:color="auto" w:fill="FFFFFF"/>
          <w:lang w:val="fr-FR"/>
        </w:rPr>
        <w:t>Les figures suivant 22 et 23 montrent également la réponse des rendements US, d’une augmentation respectivement de 1% de détention étrangère et de 1% de détention privée.</w:t>
      </w:r>
    </w:p>
    <w:p w14:paraId="5B3CB09B" w14:textId="7D2CA78D" w:rsidR="00727A45" w:rsidRPr="00BA2DDB" w:rsidRDefault="007A4B38" w:rsidP="00D40F0E">
      <w:pPr>
        <w:spacing w:line="360" w:lineRule="auto"/>
        <w:jc w:val="center"/>
        <w:rPr>
          <w:rFonts w:ascii="Times New Roman" w:hAnsi="Times New Roman" w:cs="Times New Roman"/>
          <w:color w:val="0D0D0D"/>
          <w:sz w:val="24"/>
          <w:szCs w:val="24"/>
          <w:shd w:val="clear" w:color="auto" w:fill="FFFFFF"/>
          <w:lang w:val="fr-FR"/>
        </w:rPr>
      </w:pPr>
      <w:r w:rsidRPr="00BA2DDB">
        <w:rPr>
          <w:rFonts w:ascii="Times New Roman" w:hAnsi="Times New Roman" w:cs="Times New Roman"/>
          <w:noProof/>
          <w:color w:val="0D0D0D"/>
          <w:sz w:val="24"/>
          <w:szCs w:val="24"/>
          <w:shd w:val="clear" w:color="auto" w:fill="FFFFFF"/>
          <w:lang w:val="fr-FR"/>
        </w:rPr>
        <w:drawing>
          <wp:inline distT="0" distB="0" distL="0" distR="0" wp14:anchorId="76D2B320" wp14:editId="710B373D">
            <wp:extent cx="3249930" cy="2271592"/>
            <wp:effectExtent l="0" t="0" r="7620" b="0"/>
            <wp:docPr id="1262783572"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257572" cy="2276933"/>
                    </a:xfrm>
                    <a:prstGeom prst="rect">
                      <a:avLst/>
                    </a:prstGeom>
                    <a:noFill/>
                  </pic:spPr>
                </pic:pic>
              </a:graphicData>
            </a:graphic>
          </wp:inline>
        </w:drawing>
      </w:r>
    </w:p>
    <w:p w14:paraId="35019CC2" w14:textId="2AEF7244" w:rsidR="00F80F17" w:rsidRPr="00BA2DDB" w:rsidRDefault="00F80F17" w:rsidP="00841978">
      <w:pPr>
        <w:spacing w:line="360" w:lineRule="auto"/>
        <w:ind w:left="2880" w:firstLine="720"/>
        <w:rPr>
          <w:rFonts w:ascii="Times New Roman" w:hAnsi="Times New Roman" w:cs="Times New Roman"/>
          <w:i/>
          <w:iCs/>
          <w:sz w:val="20"/>
          <w:szCs w:val="20"/>
          <w:lang w:val="fr-FR"/>
        </w:rPr>
      </w:pPr>
      <w:r w:rsidRPr="00BA2DDB">
        <w:rPr>
          <w:rFonts w:ascii="Times New Roman" w:hAnsi="Times New Roman" w:cs="Times New Roman"/>
          <w:i/>
          <w:iCs/>
          <w:sz w:val="20"/>
          <w:szCs w:val="20"/>
          <w:lang w:val="fr-FR"/>
        </w:rPr>
        <w:t xml:space="preserve">Figure </w:t>
      </w:r>
      <w:r w:rsidR="00110EF9" w:rsidRPr="00BA2DDB">
        <w:rPr>
          <w:rFonts w:ascii="Times New Roman" w:hAnsi="Times New Roman" w:cs="Times New Roman"/>
          <w:i/>
          <w:iCs/>
          <w:sz w:val="20"/>
          <w:szCs w:val="20"/>
          <w:lang w:val="fr-FR"/>
        </w:rPr>
        <w:t>21</w:t>
      </w:r>
    </w:p>
    <w:p w14:paraId="230AF4D0" w14:textId="4B750F1C" w:rsidR="00D40F0E" w:rsidRPr="00BA2DDB" w:rsidRDefault="00EF317D" w:rsidP="00855C67">
      <w:pPr>
        <w:spacing w:line="360" w:lineRule="auto"/>
        <w:rPr>
          <w:rFonts w:ascii="Times New Roman" w:hAnsi="Times New Roman" w:cs="Times New Roman"/>
          <w:color w:val="0D0D0D"/>
          <w:sz w:val="24"/>
          <w:szCs w:val="24"/>
          <w:shd w:val="clear" w:color="auto" w:fill="FFFFFF"/>
          <w:lang w:val="fr-FR"/>
        </w:rPr>
      </w:pPr>
      <w:r w:rsidRPr="00BA2DDB">
        <w:rPr>
          <w:rFonts w:ascii="Times New Roman" w:hAnsi="Times New Roman" w:cs="Times New Roman"/>
          <w:color w:val="0D0D0D"/>
          <w:sz w:val="24"/>
          <w:szCs w:val="24"/>
          <w:shd w:val="clear" w:color="auto" w:fill="FFFFFF"/>
          <w:lang w:val="fr-FR"/>
        </w:rPr>
        <w:t>La réponse est décroissante passant de 0 % à environ 0.9</w:t>
      </w:r>
      <w:r w:rsidR="0011112F" w:rsidRPr="00BA2DDB">
        <w:rPr>
          <w:rFonts w:ascii="Times New Roman" w:hAnsi="Times New Roman" w:cs="Times New Roman"/>
          <w:color w:val="0D0D0D"/>
          <w:sz w:val="24"/>
          <w:szCs w:val="24"/>
          <w:shd w:val="clear" w:color="auto" w:fill="FFFFFF"/>
          <w:lang w:val="fr-FR"/>
        </w:rPr>
        <w:t>%</w:t>
      </w:r>
      <w:r w:rsidRPr="00BA2DDB">
        <w:rPr>
          <w:rFonts w:ascii="Times New Roman" w:hAnsi="Times New Roman" w:cs="Times New Roman"/>
          <w:color w:val="0D0D0D"/>
          <w:sz w:val="24"/>
          <w:szCs w:val="24"/>
          <w:shd w:val="clear" w:color="auto" w:fill="FFFFFF"/>
          <w:lang w:val="fr-FR"/>
        </w:rPr>
        <w:t xml:space="preserve">. </w:t>
      </w:r>
      <w:r w:rsidR="00692141" w:rsidRPr="00692141">
        <w:rPr>
          <w:rFonts w:ascii="Times New Roman" w:hAnsi="Times New Roman" w:cs="Times New Roman"/>
          <w:color w:val="0D0D0D"/>
          <w:sz w:val="24"/>
          <w:szCs w:val="24"/>
          <w:shd w:val="clear" w:color="auto" w:fill="FFFFFF"/>
          <w:lang w:val="fr-FR"/>
        </w:rPr>
        <w:t>Les résultats sont intéressants car l'effet du choc persiste dans la durée et ne semble pas s'atténuer.</w:t>
      </w:r>
      <w:r w:rsidR="00692141">
        <w:rPr>
          <w:rFonts w:ascii="Times New Roman" w:hAnsi="Times New Roman" w:cs="Times New Roman"/>
          <w:color w:val="0D0D0D"/>
          <w:sz w:val="24"/>
          <w:szCs w:val="24"/>
          <w:shd w:val="clear" w:color="auto" w:fill="FFFFFF"/>
          <w:lang w:val="fr-FR"/>
        </w:rPr>
        <w:t xml:space="preserve"> </w:t>
      </w:r>
      <w:r w:rsidRPr="00BA2DDB">
        <w:rPr>
          <w:rFonts w:ascii="Times New Roman" w:hAnsi="Times New Roman" w:cs="Times New Roman"/>
          <w:color w:val="0D0D0D"/>
          <w:sz w:val="24"/>
          <w:szCs w:val="24"/>
          <w:shd w:val="clear" w:color="auto" w:fill="FFFFFF"/>
          <w:lang w:val="fr-FR"/>
        </w:rPr>
        <w:t>Plus que ça</w:t>
      </w:r>
      <w:r w:rsidR="00EC5386" w:rsidRPr="00BA2DDB">
        <w:rPr>
          <w:rFonts w:ascii="Times New Roman" w:hAnsi="Times New Roman" w:cs="Times New Roman"/>
          <w:color w:val="0D0D0D"/>
          <w:sz w:val="24"/>
          <w:szCs w:val="24"/>
          <w:shd w:val="clear" w:color="auto" w:fill="FFFFFF"/>
          <w:lang w:val="fr-FR"/>
        </w:rPr>
        <w:t>,</w:t>
      </w:r>
      <w:r w:rsidRPr="00BA2DDB">
        <w:rPr>
          <w:rFonts w:ascii="Times New Roman" w:hAnsi="Times New Roman" w:cs="Times New Roman"/>
          <w:color w:val="0D0D0D"/>
          <w:sz w:val="24"/>
          <w:szCs w:val="24"/>
          <w:shd w:val="clear" w:color="auto" w:fill="FFFFFF"/>
          <w:lang w:val="fr-FR"/>
        </w:rPr>
        <w:t xml:space="preserve"> l’effet du choc s’amplifie au fur et à mesure atteignant </w:t>
      </w:r>
      <w:r w:rsidR="001B4A50" w:rsidRPr="00BA2DDB">
        <w:rPr>
          <w:rFonts w:ascii="Times New Roman" w:hAnsi="Times New Roman" w:cs="Times New Roman"/>
          <w:color w:val="0D0D0D"/>
          <w:sz w:val="24"/>
          <w:szCs w:val="24"/>
          <w:shd w:val="clear" w:color="auto" w:fill="FFFFFF"/>
          <w:lang w:val="fr-FR"/>
        </w:rPr>
        <w:t>une stabilité</w:t>
      </w:r>
      <w:r w:rsidRPr="00BA2DDB">
        <w:rPr>
          <w:rFonts w:ascii="Times New Roman" w:hAnsi="Times New Roman" w:cs="Times New Roman"/>
          <w:color w:val="0D0D0D"/>
          <w:sz w:val="24"/>
          <w:szCs w:val="24"/>
          <w:shd w:val="clear" w:color="auto" w:fill="FFFFFF"/>
          <w:lang w:val="fr-FR"/>
        </w:rPr>
        <w:t xml:space="preserve"> vers la période de 10 unités de temps. Le choc d’une augmentation de 1% de la détention chinoise (sur la dette totale) est bien négativement corrélé</w:t>
      </w:r>
      <w:r w:rsidR="00692141">
        <w:rPr>
          <w:rFonts w:ascii="Times New Roman" w:hAnsi="Times New Roman" w:cs="Times New Roman"/>
          <w:color w:val="0D0D0D"/>
          <w:sz w:val="24"/>
          <w:szCs w:val="24"/>
          <w:shd w:val="clear" w:color="auto" w:fill="FFFFFF"/>
          <w:lang w:val="fr-FR"/>
        </w:rPr>
        <w:t>e</w:t>
      </w:r>
      <w:r w:rsidRPr="00BA2DDB">
        <w:rPr>
          <w:rFonts w:ascii="Times New Roman" w:hAnsi="Times New Roman" w:cs="Times New Roman"/>
          <w:color w:val="0D0D0D"/>
          <w:sz w:val="24"/>
          <w:szCs w:val="24"/>
          <w:shd w:val="clear" w:color="auto" w:fill="FFFFFF"/>
          <w:lang w:val="fr-FR"/>
        </w:rPr>
        <w:t xml:space="preserve"> comme vu plus haut dans ce travail.</w:t>
      </w:r>
      <w:r w:rsidR="0011112F" w:rsidRPr="00BA2DDB">
        <w:rPr>
          <w:rFonts w:ascii="Times New Roman" w:hAnsi="Times New Roman" w:cs="Times New Roman"/>
          <w:color w:val="0D0D0D"/>
          <w:sz w:val="24"/>
          <w:szCs w:val="24"/>
          <w:shd w:val="clear" w:color="auto" w:fill="FFFFFF"/>
          <w:lang w:val="fr-FR"/>
        </w:rPr>
        <w:t xml:space="preserve"> Les réponses de l’intervalle de confiance n</w:t>
      </w:r>
      <w:r w:rsidR="000D4F78" w:rsidRPr="00BA2DDB">
        <w:rPr>
          <w:rFonts w:ascii="Times New Roman" w:hAnsi="Times New Roman" w:cs="Times New Roman"/>
          <w:color w:val="0D0D0D"/>
          <w:sz w:val="24"/>
          <w:szCs w:val="24"/>
          <w:shd w:val="clear" w:color="auto" w:fill="FFFFFF"/>
          <w:lang w:val="fr-FR"/>
        </w:rPr>
        <w:t xml:space="preserve">e sont </w:t>
      </w:r>
      <w:r w:rsidR="0011112F" w:rsidRPr="00BA2DDB">
        <w:rPr>
          <w:rFonts w:ascii="Times New Roman" w:hAnsi="Times New Roman" w:cs="Times New Roman"/>
          <w:color w:val="0D0D0D"/>
          <w:sz w:val="24"/>
          <w:szCs w:val="24"/>
          <w:shd w:val="clear" w:color="auto" w:fill="FFFFFF"/>
          <w:lang w:val="fr-FR"/>
        </w:rPr>
        <w:t>que négati</w:t>
      </w:r>
      <w:r w:rsidR="00842354" w:rsidRPr="00BA2DDB">
        <w:rPr>
          <w:rFonts w:ascii="Times New Roman" w:hAnsi="Times New Roman" w:cs="Times New Roman"/>
          <w:color w:val="0D0D0D"/>
          <w:sz w:val="24"/>
          <w:szCs w:val="24"/>
          <w:shd w:val="clear" w:color="auto" w:fill="FFFFFF"/>
          <w:lang w:val="fr-FR"/>
        </w:rPr>
        <w:t>ves</w:t>
      </w:r>
      <w:r w:rsidR="0011112F" w:rsidRPr="00BA2DDB">
        <w:rPr>
          <w:rFonts w:ascii="Times New Roman" w:hAnsi="Times New Roman" w:cs="Times New Roman"/>
          <w:color w:val="0D0D0D"/>
          <w:sz w:val="24"/>
          <w:szCs w:val="24"/>
          <w:shd w:val="clear" w:color="auto" w:fill="FFFFFF"/>
          <w:lang w:val="fr-FR"/>
        </w:rPr>
        <w:t>.</w:t>
      </w:r>
      <w:r w:rsidR="004229F4" w:rsidRPr="00BA2DDB">
        <w:rPr>
          <w:rFonts w:ascii="Times New Roman" w:hAnsi="Times New Roman" w:cs="Times New Roman"/>
          <w:color w:val="0D0D0D"/>
          <w:sz w:val="24"/>
          <w:szCs w:val="24"/>
          <w:shd w:val="clear" w:color="auto" w:fill="FFFFFF"/>
          <w:lang w:val="fr-FR"/>
        </w:rPr>
        <w:t xml:space="preserve"> </w:t>
      </w:r>
    </w:p>
    <w:p w14:paraId="6C114DD2" w14:textId="77777777" w:rsidR="00855C67" w:rsidRPr="00BA2DDB" w:rsidRDefault="00855C67" w:rsidP="00855C67">
      <w:pPr>
        <w:spacing w:line="360" w:lineRule="auto"/>
        <w:rPr>
          <w:rFonts w:ascii="Times New Roman" w:hAnsi="Times New Roman" w:cs="Times New Roman"/>
          <w:sz w:val="20"/>
          <w:szCs w:val="20"/>
          <w:lang w:val="fr-FR"/>
        </w:rPr>
      </w:pPr>
    </w:p>
    <w:p w14:paraId="09AC0966" w14:textId="2CE75576" w:rsidR="009D0F41" w:rsidRPr="00BA2DDB" w:rsidRDefault="009D0F41" w:rsidP="00727A45">
      <w:pPr>
        <w:spacing w:line="360" w:lineRule="auto"/>
        <w:jc w:val="both"/>
        <w:rPr>
          <w:rFonts w:ascii="Times New Roman" w:hAnsi="Times New Roman" w:cs="Times New Roman"/>
          <w:i/>
          <w:iCs/>
          <w:color w:val="0D0D0D"/>
          <w:sz w:val="24"/>
          <w:szCs w:val="24"/>
          <w:shd w:val="clear" w:color="auto" w:fill="FFFFFF"/>
          <w:lang w:val="fr-FR"/>
        </w:rPr>
      </w:pPr>
      <w:r w:rsidRPr="00BA2DDB">
        <w:rPr>
          <w:rFonts w:ascii="Times New Roman" w:hAnsi="Times New Roman" w:cs="Times New Roman"/>
          <w:i/>
          <w:iCs/>
          <w:color w:val="0D0D0D"/>
          <w:sz w:val="24"/>
          <w:szCs w:val="24"/>
          <w:shd w:val="clear" w:color="auto" w:fill="FFFFFF"/>
          <w:lang w:val="fr-FR"/>
        </w:rPr>
        <w:t>Modèle étranger stock avec impulse réponse des stocks étrangers</w:t>
      </w:r>
      <w:r w:rsidR="00855C67" w:rsidRPr="00BA2DDB">
        <w:rPr>
          <w:rFonts w:ascii="Times New Roman" w:hAnsi="Times New Roman" w:cs="Times New Roman"/>
          <w:i/>
          <w:iCs/>
          <w:color w:val="0D0D0D"/>
          <w:sz w:val="24"/>
          <w:szCs w:val="24"/>
          <w:shd w:val="clear" w:color="auto" w:fill="FFFFFF"/>
          <w:lang w:val="fr-FR"/>
        </w:rPr>
        <w:t> :</w:t>
      </w:r>
    </w:p>
    <w:p w14:paraId="125FFB9E" w14:textId="39CD67CE" w:rsidR="00727A45" w:rsidRPr="00BA2DDB" w:rsidRDefault="0023609B" w:rsidP="00841978">
      <w:pPr>
        <w:spacing w:line="360" w:lineRule="auto"/>
        <w:jc w:val="center"/>
        <w:rPr>
          <w:rFonts w:ascii="Times New Roman" w:hAnsi="Times New Roman" w:cs="Times New Roman"/>
          <w:color w:val="0D0D0D"/>
          <w:sz w:val="24"/>
          <w:szCs w:val="24"/>
          <w:shd w:val="clear" w:color="auto" w:fill="FFFFFF"/>
          <w:lang w:val="fr-FR"/>
        </w:rPr>
      </w:pPr>
      <w:r w:rsidRPr="00BA2DDB">
        <w:rPr>
          <w:rFonts w:ascii="Times New Roman" w:hAnsi="Times New Roman" w:cs="Times New Roman"/>
          <w:noProof/>
          <w:color w:val="0D0D0D"/>
          <w:sz w:val="24"/>
          <w:szCs w:val="24"/>
          <w:shd w:val="clear" w:color="auto" w:fill="FFFFFF"/>
          <w:lang w:val="fr-FR"/>
        </w:rPr>
        <w:drawing>
          <wp:inline distT="0" distB="0" distL="0" distR="0" wp14:anchorId="251A8530" wp14:editId="35A685E1">
            <wp:extent cx="3894672" cy="2722245"/>
            <wp:effectExtent l="0" t="0" r="0" b="1905"/>
            <wp:docPr id="137794062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903988" cy="2728756"/>
                    </a:xfrm>
                    <a:prstGeom prst="rect">
                      <a:avLst/>
                    </a:prstGeom>
                    <a:noFill/>
                  </pic:spPr>
                </pic:pic>
              </a:graphicData>
            </a:graphic>
          </wp:inline>
        </w:drawing>
      </w:r>
    </w:p>
    <w:p w14:paraId="4ED36BA9" w14:textId="5E5BDCBF" w:rsidR="00F80F17" w:rsidRPr="00BA2DDB" w:rsidRDefault="00F80F17" w:rsidP="00841978">
      <w:pPr>
        <w:spacing w:line="360" w:lineRule="auto"/>
        <w:ind w:left="3600" w:firstLine="720"/>
        <w:jc w:val="both"/>
        <w:rPr>
          <w:rFonts w:ascii="Times New Roman" w:hAnsi="Times New Roman" w:cs="Times New Roman"/>
          <w:i/>
          <w:iCs/>
          <w:sz w:val="20"/>
          <w:szCs w:val="20"/>
          <w:lang w:val="fr-FR"/>
        </w:rPr>
      </w:pPr>
      <w:r w:rsidRPr="00BA2DDB">
        <w:rPr>
          <w:rFonts w:ascii="Times New Roman" w:hAnsi="Times New Roman" w:cs="Times New Roman"/>
          <w:i/>
          <w:iCs/>
          <w:sz w:val="20"/>
          <w:szCs w:val="20"/>
          <w:lang w:val="fr-FR"/>
        </w:rPr>
        <w:t xml:space="preserve">Figure </w:t>
      </w:r>
      <w:r w:rsidR="00110EF9" w:rsidRPr="00BA2DDB">
        <w:rPr>
          <w:rFonts w:ascii="Times New Roman" w:hAnsi="Times New Roman" w:cs="Times New Roman"/>
          <w:i/>
          <w:iCs/>
          <w:sz w:val="20"/>
          <w:szCs w:val="20"/>
          <w:lang w:val="fr-FR"/>
        </w:rPr>
        <w:t>22</w:t>
      </w:r>
    </w:p>
    <w:p w14:paraId="03243C92" w14:textId="5ED9A00A" w:rsidR="00EF317D" w:rsidRPr="00BA2DDB" w:rsidRDefault="00EF317D" w:rsidP="00855C67">
      <w:pPr>
        <w:spacing w:after="0" w:line="240" w:lineRule="auto"/>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La dissipation du choc est comparable à celui du choc chinois. La différence </w:t>
      </w:r>
      <w:r w:rsidR="0011112F" w:rsidRPr="00BA2DDB">
        <w:rPr>
          <w:rFonts w:ascii="Times New Roman" w:eastAsia="Times New Roman" w:hAnsi="Times New Roman" w:cs="Times New Roman"/>
          <w:kern w:val="0"/>
          <w:sz w:val="24"/>
          <w:szCs w:val="24"/>
          <w:lang w:val="fr-FR" w:eastAsia="en-GB"/>
          <w14:ligatures w14:val="none"/>
        </w:rPr>
        <w:t>se montre plus sur l’amplitude du choc qui est moins forte. Passant de 0% à environ 0.7%.</w:t>
      </w:r>
    </w:p>
    <w:p w14:paraId="0876815D" w14:textId="0BD9E339" w:rsidR="00D417B4" w:rsidRPr="00692141" w:rsidRDefault="00692141" w:rsidP="00855C67">
      <w:pPr>
        <w:spacing w:line="360" w:lineRule="auto"/>
        <w:jc w:val="both"/>
        <w:rPr>
          <w:rFonts w:ascii="Times New Roman" w:eastAsia="Times New Roman" w:hAnsi="Times New Roman" w:cs="Times New Roman"/>
          <w:kern w:val="0"/>
          <w:sz w:val="24"/>
          <w:szCs w:val="24"/>
          <w:lang w:val="fr-FR" w:eastAsia="en-GB"/>
          <w14:ligatures w14:val="none"/>
        </w:rPr>
      </w:pPr>
      <w:r w:rsidRPr="00692141">
        <w:rPr>
          <w:rFonts w:ascii="Times New Roman" w:eastAsia="Times New Roman" w:hAnsi="Times New Roman" w:cs="Times New Roman"/>
          <w:kern w:val="0"/>
          <w:sz w:val="24"/>
          <w:szCs w:val="24"/>
          <w:lang w:val="fr-FR" w:eastAsia="en-GB"/>
          <w14:ligatures w14:val="none"/>
        </w:rPr>
        <w:t>Les réponses dans l'intervalle de confiance sont toutes négatives. De plus, il est plus restreint que celui du choc chinois.</w:t>
      </w:r>
    </w:p>
    <w:p w14:paraId="466C131C" w14:textId="097C0E82" w:rsidR="009D0F41" w:rsidRPr="00BA2DDB" w:rsidRDefault="009D0F41" w:rsidP="00727A45">
      <w:pPr>
        <w:spacing w:line="360" w:lineRule="auto"/>
        <w:jc w:val="both"/>
        <w:rPr>
          <w:rFonts w:ascii="Times New Roman" w:hAnsi="Times New Roman" w:cs="Times New Roman"/>
          <w:i/>
          <w:iCs/>
          <w:color w:val="0D0D0D"/>
          <w:sz w:val="24"/>
          <w:szCs w:val="24"/>
          <w:shd w:val="clear" w:color="auto" w:fill="FFFFFF"/>
          <w:lang w:val="fr-FR"/>
        </w:rPr>
      </w:pPr>
      <w:r w:rsidRPr="00BA2DDB">
        <w:rPr>
          <w:rFonts w:ascii="Times New Roman" w:hAnsi="Times New Roman" w:cs="Times New Roman"/>
          <w:i/>
          <w:iCs/>
          <w:color w:val="0D0D0D"/>
          <w:sz w:val="24"/>
          <w:szCs w:val="24"/>
          <w:shd w:val="clear" w:color="auto" w:fill="FFFFFF"/>
          <w:lang w:val="fr-FR"/>
        </w:rPr>
        <w:t xml:space="preserve">Modèle </w:t>
      </w:r>
      <w:r w:rsidR="00960E86" w:rsidRPr="00BA2DDB">
        <w:rPr>
          <w:rFonts w:ascii="Times New Roman" w:hAnsi="Times New Roman" w:cs="Times New Roman"/>
          <w:i/>
          <w:iCs/>
          <w:color w:val="0D0D0D"/>
          <w:sz w:val="24"/>
          <w:szCs w:val="24"/>
          <w:shd w:val="clear" w:color="auto" w:fill="FFFFFF"/>
          <w:lang w:val="fr-FR"/>
        </w:rPr>
        <w:t>privé</w:t>
      </w:r>
      <w:r w:rsidRPr="00BA2DDB">
        <w:rPr>
          <w:rFonts w:ascii="Times New Roman" w:hAnsi="Times New Roman" w:cs="Times New Roman"/>
          <w:i/>
          <w:iCs/>
          <w:color w:val="0D0D0D"/>
          <w:sz w:val="24"/>
          <w:szCs w:val="24"/>
          <w:shd w:val="clear" w:color="auto" w:fill="FFFFFF"/>
          <w:lang w:val="fr-FR"/>
        </w:rPr>
        <w:t xml:space="preserve"> stock avec impulse réponse des stocks </w:t>
      </w:r>
      <w:r w:rsidR="00960E86" w:rsidRPr="00BA2DDB">
        <w:rPr>
          <w:rFonts w:ascii="Times New Roman" w:hAnsi="Times New Roman" w:cs="Times New Roman"/>
          <w:i/>
          <w:iCs/>
          <w:color w:val="0D0D0D"/>
          <w:sz w:val="24"/>
          <w:szCs w:val="24"/>
          <w:shd w:val="clear" w:color="auto" w:fill="FFFFFF"/>
          <w:lang w:val="fr-FR"/>
        </w:rPr>
        <w:t>privé</w:t>
      </w:r>
      <w:r w:rsidR="003E4EDA" w:rsidRPr="00BA2DDB">
        <w:rPr>
          <w:rFonts w:ascii="Times New Roman" w:hAnsi="Times New Roman" w:cs="Times New Roman"/>
          <w:i/>
          <w:iCs/>
          <w:color w:val="0D0D0D"/>
          <w:sz w:val="24"/>
          <w:szCs w:val="24"/>
          <w:shd w:val="clear" w:color="auto" w:fill="FFFFFF"/>
          <w:lang w:val="fr-FR"/>
        </w:rPr>
        <w:t>s</w:t>
      </w:r>
      <w:r w:rsidR="00855C67" w:rsidRPr="00BA2DDB">
        <w:rPr>
          <w:rFonts w:ascii="Times New Roman" w:hAnsi="Times New Roman" w:cs="Times New Roman"/>
          <w:i/>
          <w:iCs/>
          <w:color w:val="0D0D0D"/>
          <w:sz w:val="24"/>
          <w:szCs w:val="24"/>
          <w:shd w:val="clear" w:color="auto" w:fill="FFFFFF"/>
          <w:lang w:val="fr-FR"/>
        </w:rPr>
        <w:t> :</w:t>
      </w:r>
    </w:p>
    <w:p w14:paraId="69AE32FE" w14:textId="728A791E" w:rsidR="0012789B" w:rsidRPr="00BA2DDB" w:rsidRDefault="0012789B" w:rsidP="00841978">
      <w:pPr>
        <w:spacing w:line="360" w:lineRule="auto"/>
        <w:jc w:val="center"/>
        <w:rPr>
          <w:rFonts w:ascii="Times New Roman" w:hAnsi="Times New Roman" w:cs="Times New Roman"/>
          <w:color w:val="0D0D0D"/>
          <w:sz w:val="24"/>
          <w:szCs w:val="24"/>
          <w:shd w:val="clear" w:color="auto" w:fill="FFFFFF"/>
          <w:lang w:val="fr-FR"/>
        </w:rPr>
      </w:pPr>
      <w:r w:rsidRPr="00BA2DDB">
        <w:rPr>
          <w:rFonts w:ascii="Times New Roman" w:hAnsi="Times New Roman" w:cs="Times New Roman"/>
          <w:noProof/>
          <w:color w:val="0D0D0D"/>
          <w:sz w:val="24"/>
          <w:szCs w:val="24"/>
          <w:shd w:val="clear" w:color="auto" w:fill="FFFFFF"/>
          <w:lang w:val="fr-FR"/>
        </w:rPr>
        <w:drawing>
          <wp:inline distT="0" distB="0" distL="0" distR="0" wp14:anchorId="61B7654A" wp14:editId="254928C5">
            <wp:extent cx="3417570" cy="2388767"/>
            <wp:effectExtent l="0" t="0" r="0" b="0"/>
            <wp:docPr id="183884130"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431406" cy="2398438"/>
                    </a:xfrm>
                    <a:prstGeom prst="rect">
                      <a:avLst/>
                    </a:prstGeom>
                    <a:noFill/>
                  </pic:spPr>
                </pic:pic>
              </a:graphicData>
            </a:graphic>
          </wp:inline>
        </w:drawing>
      </w:r>
    </w:p>
    <w:p w14:paraId="49B7373B" w14:textId="463BEBE6" w:rsidR="00F80F17" w:rsidRPr="00BA2DDB" w:rsidRDefault="00841978" w:rsidP="00841978">
      <w:pPr>
        <w:spacing w:line="360" w:lineRule="auto"/>
        <w:jc w:val="both"/>
        <w:rPr>
          <w:lang w:val="fr-FR"/>
        </w:rPr>
      </w:pPr>
      <w:r w:rsidRPr="00BA2DDB">
        <w:rPr>
          <w:rFonts w:ascii="Times New Roman" w:hAnsi="Times New Roman" w:cs="Times New Roman"/>
          <w:i/>
          <w:iCs/>
          <w:sz w:val="20"/>
          <w:szCs w:val="20"/>
          <w:lang w:val="fr-FR"/>
        </w:rPr>
        <w:t xml:space="preserve"> </w:t>
      </w:r>
      <w:r w:rsidRPr="00BA2DDB">
        <w:rPr>
          <w:rFonts w:ascii="Times New Roman" w:hAnsi="Times New Roman" w:cs="Times New Roman"/>
          <w:i/>
          <w:iCs/>
          <w:sz w:val="20"/>
          <w:szCs w:val="20"/>
          <w:lang w:val="fr-FR"/>
        </w:rPr>
        <w:tab/>
      </w:r>
      <w:r w:rsidRPr="00BA2DDB">
        <w:rPr>
          <w:rFonts w:ascii="Times New Roman" w:hAnsi="Times New Roman" w:cs="Times New Roman"/>
          <w:i/>
          <w:iCs/>
          <w:sz w:val="20"/>
          <w:szCs w:val="20"/>
          <w:lang w:val="fr-FR"/>
        </w:rPr>
        <w:tab/>
      </w:r>
      <w:r w:rsidRPr="00BA2DDB">
        <w:rPr>
          <w:rFonts w:ascii="Times New Roman" w:hAnsi="Times New Roman" w:cs="Times New Roman"/>
          <w:i/>
          <w:iCs/>
          <w:sz w:val="20"/>
          <w:szCs w:val="20"/>
          <w:lang w:val="fr-FR"/>
        </w:rPr>
        <w:tab/>
      </w:r>
      <w:r w:rsidRPr="00BA2DDB">
        <w:rPr>
          <w:rFonts w:ascii="Times New Roman" w:hAnsi="Times New Roman" w:cs="Times New Roman"/>
          <w:i/>
          <w:iCs/>
          <w:sz w:val="20"/>
          <w:szCs w:val="20"/>
          <w:lang w:val="fr-FR"/>
        </w:rPr>
        <w:tab/>
      </w:r>
      <w:r w:rsidRPr="00BA2DDB">
        <w:rPr>
          <w:rFonts w:ascii="Times New Roman" w:hAnsi="Times New Roman" w:cs="Times New Roman"/>
          <w:i/>
          <w:iCs/>
          <w:sz w:val="20"/>
          <w:szCs w:val="20"/>
          <w:lang w:val="fr-FR"/>
        </w:rPr>
        <w:tab/>
      </w:r>
      <w:r w:rsidRPr="00BA2DDB">
        <w:rPr>
          <w:rFonts w:ascii="Times New Roman" w:hAnsi="Times New Roman" w:cs="Times New Roman"/>
          <w:i/>
          <w:iCs/>
          <w:sz w:val="20"/>
          <w:szCs w:val="20"/>
          <w:lang w:val="fr-FR"/>
        </w:rPr>
        <w:tab/>
      </w:r>
      <w:r w:rsidR="00F80F17" w:rsidRPr="00BA2DDB">
        <w:rPr>
          <w:rFonts w:ascii="Times New Roman" w:hAnsi="Times New Roman" w:cs="Times New Roman"/>
          <w:i/>
          <w:iCs/>
          <w:sz w:val="20"/>
          <w:szCs w:val="20"/>
          <w:lang w:val="fr-FR"/>
        </w:rPr>
        <w:t xml:space="preserve">Figure </w:t>
      </w:r>
      <w:r w:rsidR="00110EF9" w:rsidRPr="00BA2DDB">
        <w:rPr>
          <w:rFonts w:ascii="Times New Roman" w:hAnsi="Times New Roman" w:cs="Times New Roman"/>
          <w:i/>
          <w:iCs/>
          <w:sz w:val="20"/>
          <w:szCs w:val="20"/>
          <w:lang w:val="fr-FR"/>
        </w:rPr>
        <w:t>23</w:t>
      </w:r>
    </w:p>
    <w:p w14:paraId="363F7B5B" w14:textId="6435ADA7" w:rsidR="00855C67" w:rsidRPr="00BA2DDB" w:rsidRDefault="00855C67" w:rsidP="00855C67">
      <w:pPr>
        <w:spacing w:before="100" w:beforeAutospacing="1" w:after="100" w:afterAutospacing="1" w:line="240" w:lineRule="auto"/>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Ce graphique montre également une chute initiale d</w:t>
      </w:r>
      <w:r w:rsidR="0011112F" w:rsidRPr="00BA2DDB">
        <w:rPr>
          <w:rFonts w:ascii="Times New Roman" w:eastAsia="Times New Roman" w:hAnsi="Times New Roman" w:cs="Times New Roman"/>
          <w:kern w:val="0"/>
          <w:sz w:val="24"/>
          <w:szCs w:val="24"/>
          <w:lang w:val="fr-FR" w:eastAsia="en-GB"/>
          <w14:ligatures w14:val="none"/>
        </w:rPr>
        <w:t>u taux de rendement</w:t>
      </w:r>
      <w:r w:rsidR="00501B8D">
        <w:rPr>
          <w:rFonts w:ascii="Times New Roman" w:eastAsia="Times New Roman" w:hAnsi="Times New Roman" w:cs="Times New Roman"/>
          <w:kern w:val="0"/>
          <w:sz w:val="24"/>
          <w:szCs w:val="24"/>
          <w:lang w:val="fr-FR" w:eastAsia="en-GB"/>
          <w14:ligatures w14:val="none"/>
        </w:rPr>
        <w:t>,</w:t>
      </w:r>
      <w:r w:rsidRPr="00BA2DDB">
        <w:rPr>
          <w:rFonts w:ascii="Times New Roman" w:eastAsia="Times New Roman" w:hAnsi="Times New Roman" w:cs="Times New Roman"/>
          <w:kern w:val="0"/>
          <w:sz w:val="24"/>
          <w:szCs w:val="24"/>
          <w:lang w:val="fr-FR" w:eastAsia="en-GB"/>
          <w14:ligatures w14:val="none"/>
        </w:rPr>
        <w:t xml:space="preserve"> mais avec une atténuation plus rapide de l'impact comparativement aux deux premiers cas.</w:t>
      </w:r>
    </w:p>
    <w:p w14:paraId="5833E70D" w14:textId="5DAF4A1E" w:rsidR="00666851" w:rsidRPr="00BA2DDB" w:rsidRDefault="00855C67" w:rsidP="009D09E9">
      <w:pPr>
        <w:spacing w:before="100" w:beforeAutospacing="1" w:after="100" w:afterAutospacing="1" w:line="240" w:lineRule="auto"/>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 xml:space="preserve">L'intervalle de confiance </w:t>
      </w:r>
      <w:r w:rsidR="0011112F" w:rsidRPr="00BA2DDB">
        <w:rPr>
          <w:rFonts w:ascii="Times New Roman" w:eastAsia="Times New Roman" w:hAnsi="Times New Roman" w:cs="Times New Roman"/>
          <w:kern w:val="0"/>
          <w:sz w:val="24"/>
          <w:szCs w:val="24"/>
          <w:lang w:val="fr-FR" w:eastAsia="en-GB"/>
          <w14:ligatures w14:val="none"/>
        </w:rPr>
        <w:t>est néanmoins différent. Avec une possibilité de réponse</w:t>
      </w:r>
      <w:r w:rsidR="00F2133A">
        <w:rPr>
          <w:rFonts w:ascii="Times New Roman" w:eastAsia="Times New Roman" w:hAnsi="Times New Roman" w:cs="Times New Roman"/>
          <w:kern w:val="0"/>
          <w:sz w:val="24"/>
          <w:szCs w:val="24"/>
          <w:lang w:val="fr-FR" w:eastAsia="en-GB"/>
          <w14:ligatures w14:val="none"/>
        </w:rPr>
        <w:t>s</w:t>
      </w:r>
      <w:r w:rsidR="0011112F" w:rsidRPr="00BA2DDB">
        <w:rPr>
          <w:rFonts w:ascii="Times New Roman" w:eastAsia="Times New Roman" w:hAnsi="Times New Roman" w:cs="Times New Roman"/>
          <w:kern w:val="0"/>
          <w:sz w:val="24"/>
          <w:szCs w:val="24"/>
          <w:lang w:val="fr-FR" w:eastAsia="en-GB"/>
          <w14:ligatures w14:val="none"/>
        </w:rPr>
        <w:t xml:space="preserve"> positive</w:t>
      </w:r>
      <w:r w:rsidR="00F2133A">
        <w:rPr>
          <w:rFonts w:ascii="Times New Roman" w:eastAsia="Times New Roman" w:hAnsi="Times New Roman" w:cs="Times New Roman"/>
          <w:kern w:val="0"/>
          <w:sz w:val="24"/>
          <w:szCs w:val="24"/>
          <w:lang w:val="fr-FR" w:eastAsia="en-GB"/>
          <w14:ligatures w14:val="none"/>
        </w:rPr>
        <w:t>s</w:t>
      </w:r>
      <w:r w:rsidR="0011112F" w:rsidRPr="00BA2DDB">
        <w:rPr>
          <w:rFonts w:ascii="Times New Roman" w:eastAsia="Times New Roman" w:hAnsi="Times New Roman" w:cs="Times New Roman"/>
          <w:kern w:val="0"/>
          <w:sz w:val="24"/>
          <w:szCs w:val="24"/>
          <w:lang w:val="fr-FR" w:eastAsia="en-GB"/>
          <w14:ligatures w14:val="none"/>
        </w:rPr>
        <w:t>, alors que ce n’était le cas pour l</w:t>
      </w:r>
      <w:r w:rsidR="0083169B" w:rsidRPr="00BA2DDB">
        <w:rPr>
          <w:rFonts w:ascii="Times New Roman" w:eastAsia="Times New Roman" w:hAnsi="Times New Roman" w:cs="Times New Roman"/>
          <w:kern w:val="0"/>
          <w:sz w:val="24"/>
          <w:szCs w:val="24"/>
          <w:lang w:val="fr-FR" w:eastAsia="en-GB"/>
          <w14:ligatures w14:val="none"/>
        </w:rPr>
        <w:t>’IRF de la</w:t>
      </w:r>
      <w:r w:rsidR="0011112F" w:rsidRPr="00BA2DDB">
        <w:rPr>
          <w:rFonts w:ascii="Times New Roman" w:eastAsia="Times New Roman" w:hAnsi="Times New Roman" w:cs="Times New Roman"/>
          <w:kern w:val="0"/>
          <w:sz w:val="24"/>
          <w:szCs w:val="24"/>
          <w:lang w:val="fr-FR" w:eastAsia="en-GB"/>
          <w14:ligatures w14:val="none"/>
        </w:rPr>
        <w:t xml:space="preserve"> </w:t>
      </w:r>
      <w:r w:rsidR="00EC5386" w:rsidRPr="00BA2DDB">
        <w:rPr>
          <w:rFonts w:ascii="Times New Roman" w:eastAsia="Times New Roman" w:hAnsi="Times New Roman" w:cs="Times New Roman"/>
          <w:kern w:val="0"/>
          <w:sz w:val="24"/>
          <w:szCs w:val="24"/>
          <w:lang w:val="fr-FR" w:eastAsia="en-GB"/>
          <w14:ligatures w14:val="none"/>
        </w:rPr>
        <w:t>C</w:t>
      </w:r>
      <w:r w:rsidR="0011112F" w:rsidRPr="00BA2DDB">
        <w:rPr>
          <w:rFonts w:ascii="Times New Roman" w:eastAsia="Times New Roman" w:hAnsi="Times New Roman" w:cs="Times New Roman"/>
          <w:kern w:val="0"/>
          <w:sz w:val="24"/>
          <w:szCs w:val="24"/>
          <w:lang w:val="fr-FR" w:eastAsia="en-GB"/>
          <w14:ligatures w14:val="none"/>
        </w:rPr>
        <w:t xml:space="preserve">hine et </w:t>
      </w:r>
      <w:r w:rsidR="00F2133A">
        <w:rPr>
          <w:rFonts w:ascii="Times New Roman" w:eastAsia="Times New Roman" w:hAnsi="Times New Roman" w:cs="Times New Roman"/>
          <w:kern w:val="0"/>
          <w:sz w:val="24"/>
          <w:szCs w:val="24"/>
          <w:lang w:val="fr-FR" w:eastAsia="en-GB"/>
          <w14:ligatures w14:val="none"/>
        </w:rPr>
        <w:t>de l’</w:t>
      </w:r>
      <w:r w:rsidR="0011112F" w:rsidRPr="00BA2DDB">
        <w:rPr>
          <w:rFonts w:ascii="Times New Roman" w:eastAsia="Times New Roman" w:hAnsi="Times New Roman" w:cs="Times New Roman"/>
          <w:kern w:val="0"/>
          <w:sz w:val="24"/>
          <w:szCs w:val="24"/>
          <w:lang w:val="fr-FR" w:eastAsia="en-GB"/>
          <w14:ligatures w14:val="none"/>
        </w:rPr>
        <w:t>étranger.</w:t>
      </w:r>
    </w:p>
    <w:p w14:paraId="7E13D239" w14:textId="4F1B3730" w:rsidR="00960E86" w:rsidRPr="00BA2DDB" w:rsidRDefault="00960E86" w:rsidP="00727A45">
      <w:pPr>
        <w:spacing w:line="360" w:lineRule="auto"/>
        <w:jc w:val="both"/>
        <w:rPr>
          <w:rFonts w:ascii="Times New Roman" w:hAnsi="Times New Roman" w:cs="Times New Roman"/>
          <w:color w:val="0D0D0D"/>
          <w:sz w:val="24"/>
          <w:szCs w:val="24"/>
          <w:shd w:val="clear" w:color="auto" w:fill="FFFFFF"/>
          <w:lang w:val="fr-FR"/>
        </w:rPr>
      </w:pPr>
    </w:p>
    <w:p w14:paraId="092476FB" w14:textId="73078C92" w:rsidR="002C0A0C" w:rsidRPr="00BA2DDB" w:rsidRDefault="0083169B" w:rsidP="00727A45">
      <w:pPr>
        <w:spacing w:line="360" w:lineRule="auto"/>
        <w:jc w:val="both"/>
        <w:rPr>
          <w:rFonts w:ascii="Times New Roman" w:eastAsia="Times New Roman" w:hAnsi="Times New Roman" w:cs="Times New Roman"/>
          <w:kern w:val="0"/>
          <w:sz w:val="24"/>
          <w:szCs w:val="24"/>
          <w:lang w:val="fr-FR" w:eastAsia="en-GB"/>
          <w14:ligatures w14:val="none"/>
        </w:rPr>
      </w:pPr>
      <w:r w:rsidRPr="00BA2DDB">
        <w:rPr>
          <w:rFonts w:ascii="Times New Roman" w:eastAsia="Times New Roman" w:hAnsi="Times New Roman" w:cs="Times New Roman"/>
          <w:kern w:val="0"/>
          <w:sz w:val="24"/>
          <w:szCs w:val="24"/>
          <w:lang w:val="fr-FR" w:eastAsia="en-GB"/>
          <w14:ligatures w14:val="none"/>
        </w:rPr>
        <w:t>Pour conclure</w:t>
      </w:r>
      <w:r w:rsidR="003727B8" w:rsidRPr="00BA2DDB">
        <w:rPr>
          <w:rFonts w:ascii="Times New Roman" w:eastAsia="Times New Roman" w:hAnsi="Times New Roman" w:cs="Times New Roman"/>
          <w:kern w:val="0"/>
          <w:sz w:val="24"/>
          <w:szCs w:val="24"/>
          <w:lang w:val="fr-FR" w:eastAsia="en-GB"/>
          <w14:ligatures w14:val="none"/>
        </w:rPr>
        <w:t>,</w:t>
      </w:r>
      <w:r w:rsidR="004823FA" w:rsidRPr="00BA2DDB">
        <w:rPr>
          <w:rFonts w:ascii="Times New Roman" w:eastAsia="Times New Roman" w:hAnsi="Times New Roman" w:cs="Times New Roman"/>
          <w:kern w:val="0"/>
          <w:sz w:val="24"/>
          <w:szCs w:val="24"/>
          <w:lang w:val="fr-FR" w:eastAsia="en-GB"/>
          <w14:ligatures w14:val="none"/>
        </w:rPr>
        <w:t xml:space="preserve"> les trois IRF sont décroissant</w:t>
      </w:r>
      <w:r w:rsidR="003727B8" w:rsidRPr="00BA2DDB">
        <w:rPr>
          <w:rFonts w:ascii="Times New Roman" w:eastAsia="Times New Roman" w:hAnsi="Times New Roman" w:cs="Times New Roman"/>
          <w:kern w:val="0"/>
          <w:sz w:val="24"/>
          <w:szCs w:val="24"/>
          <w:lang w:val="fr-FR" w:eastAsia="en-GB"/>
          <w14:ligatures w14:val="none"/>
        </w:rPr>
        <w:t>s</w:t>
      </w:r>
      <w:r w:rsidR="004823FA" w:rsidRPr="00BA2DDB">
        <w:rPr>
          <w:rFonts w:ascii="Times New Roman" w:eastAsia="Times New Roman" w:hAnsi="Times New Roman" w:cs="Times New Roman"/>
          <w:kern w:val="0"/>
          <w:sz w:val="24"/>
          <w:szCs w:val="24"/>
          <w:lang w:val="fr-FR" w:eastAsia="en-GB"/>
          <w14:ligatures w14:val="none"/>
        </w:rPr>
        <w:t xml:space="preserve">. L’IRF chinois et étranger </w:t>
      </w:r>
      <w:r w:rsidR="003727B8" w:rsidRPr="00BA2DDB">
        <w:rPr>
          <w:rFonts w:ascii="Times New Roman" w:eastAsia="Times New Roman" w:hAnsi="Times New Roman" w:cs="Times New Roman"/>
          <w:kern w:val="0"/>
          <w:sz w:val="24"/>
          <w:szCs w:val="24"/>
          <w:lang w:val="fr-FR" w:eastAsia="en-GB"/>
          <w14:ligatures w14:val="none"/>
        </w:rPr>
        <w:t>sont</w:t>
      </w:r>
      <w:r w:rsidR="004823FA" w:rsidRPr="00BA2DDB">
        <w:rPr>
          <w:rFonts w:ascii="Times New Roman" w:eastAsia="Times New Roman" w:hAnsi="Times New Roman" w:cs="Times New Roman"/>
          <w:kern w:val="0"/>
          <w:sz w:val="24"/>
          <w:szCs w:val="24"/>
          <w:lang w:val="fr-FR" w:eastAsia="en-GB"/>
          <w14:ligatures w14:val="none"/>
        </w:rPr>
        <w:t xml:space="preserve"> très proche</w:t>
      </w:r>
      <w:r w:rsidR="003727B8" w:rsidRPr="00BA2DDB">
        <w:rPr>
          <w:rFonts w:ascii="Times New Roman" w:eastAsia="Times New Roman" w:hAnsi="Times New Roman" w:cs="Times New Roman"/>
          <w:kern w:val="0"/>
          <w:sz w:val="24"/>
          <w:szCs w:val="24"/>
          <w:lang w:val="fr-FR" w:eastAsia="en-GB"/>
          <w14:ligatures w14:val="none"/>
        </w:rPr>
        <w:t>s</w:t>
      </w:r>
      <w:r w:rsidR="004823FA" w:rsidRPr="00BA2DDB">
        <w:rPr>
          <w:rFonts w:ascii="Times New Roman" w:eastAsia="Times New Roman" w:hAnsi="Times New Roman" w:cs="Times New Roman"/>
          <w:kern w:val="0"/>
          <w:sz w:val="24"/>
          <w:szCs w:val="24"/>
          <w:lang w:val="fr-FR" w:eastAsia="en-GB"/>
          <w14:ligatures w14:val="none"/>
        </w:rPr>
        <w:t>, la différence est constatable dans l’amplitude de réponse qui est plus forte pour le modèle chinois qu</w:t>
      </w:r>
      <w:r w:rsidR="003727B8" w:rsidRPr="00BA2DDB">
        <w:rPr>
          <w:rFonts w:ascii="Times New Roman" w:eastAsia="Times New Roman" w:hAnsi="Times New Roman" w:cs="Times New Roman"/>
          <w:kern w:val="0"/>
          <w:sz w:val="24"/>
          <w:szCs w:val="24"/>
          <w:lang w:val="fr-FR" w:eastAsia="en-GB"/>
          <w14:ligatures w14:val="none"/>
        </w:rPr>
        <w:t xml:space="preserve">e pour le modèle </w:t>
      </w:r>
      <w:r w:rsidR="004823FA" w:rsidRPr="00BA2DDB">
        <w:rPr>
          <w:rFonts w:ascii="Times New Roman" w:eastAsia="Times New Roman" w:hAnsi="Times New Roman" w:cs="Times New Roman"/>
          <w:kern w:val="0"/>
          <w:sz w:val="24"/>
          <w:szCs w:val="24"/>
          <w:lang w:val="fr-FR" w:eastAsia="en-GB"/>
          <w14:ligatures w14:val="none"/>
        </w:rPr>
        <w:t xml:space="preserve">étranger. Concernant </w:t>
      </w:r>
      <w:r w:rsidR="005314DE" w:rsidRPr="00BA2DDB">
        <w:rPr>
          <w:rFonts w:ascii="Times New Roman" w:eastAsia="Times New Roman" w:hAnsi="Times New Roman" w:cs="Times New Roman"/>
          <w:kern w:val="0"/>
          <w:sz w:val="24"/>
          <w:szCs w:val="24"/>
          <w:lang w:val="fr-FR" w:eastAsia="en-GB"/>
          <w14:ligatures w14:val="none"/>
        </w:rPr>
        <w:t>le modèle privé</w:t>
      </w:r>
      <w:r w:rsidR="004823FA" w:rsidRPr="00BA2DDB">
        <w:rPr>
          <w:rFonts w:ascii="Times New Roman" w:eastAsia="Times New Roman" w:hAnsi="Times New Roman" w:cs="Times New Roman"/>
          <w:kern w:val="0"/>
          <w:sz w:val="24"/>
          <w:szCs w:val="24"/>
          <w:lang w:val="fr-FR" w:eastAsia="en-GB"/>
          <w14:ligatures w14:val="none"/>
        </w:rPr>
        <w:t>, dans l’intervalle de confiance de 95%</w:t>
      </w:r>
      <w:r w:rsidR="003727B8" w:rsidRPr="00BA2DDB">
        <w:rPr>
          <w:rFonts w:ascii="Times New Roman" w:eastAsia="Times New Roman" w:hAnsi="Times New Roman" w:cs="Times New Roman"/>
          <w:kern w:val="0"/>
          <w:sz w:val="24"/>
          <w:szCs w:val="24"/>
          <w:lang w:val="fr-FR" w:eastAsia="en-GB"/>
          <w14:ligatures w14:val="none"/>
        </w:rPr>
        <w:t>,</w:t>
      </w:r>
      <w:r w:rsidR="004823FA" w:rsidRPr="00BA2DDB">
        <w:rPr>
          <w:rFonts w:ascii="Times New Roman" w:eastAsia="Times New Roman" w:hAnsi="Times New Roman" w:cs="Times New Roman"/>
          <w:kern w:val="0"/>
          <w:sz w:val="24"/>
          <w:szCs w:val="24"/>
          <w:lang w:val="fr-FR" w:eastAsia="en-GB"/>
          <w14:ligatures w14:val="none"/>
        </w:rPr>
        <w:t xml:space="preserve"> </w:t>
      </w:r>
      <w:r w:rsidR="005314DE" w:rsidRPr="00BA2DDB">
        <w:rPr>
          <w:rFonts w:ascii="Times New Roman" w:eastAsia="Times New Roman" w:hAnsi="Times New Roman" w:cs="Times New Roman"/>
          <w:kern w:val="0"/>
          <w:sz w:val="24"/>
          <w:szCs w:val="24"/>
          <w:lang w:val="fr-FR" w:eastAsia="en-GB"/>
          <w14:ligatures w14:val="none"/>
        </w:rPr>
        <w:t xml:space="preserve">la réponse </w:t>
      </w:r>
      <w:r w:rsidR="003727B8" w:rsidRPr="00BA2DDB">
        <w:rPr>
          <w:rFonts w:ascii="Times New Roman" w:eastAsia="Times New Roman" w:hAnsi="Times New Roman" w:cs="Times New Roman"/>
          <w:kern w:val="0"/>
          <w:sz w:val="24"/>
          <w:szCs w:val="24"/>
          <w:lang w:val="fr-FR" w:eastAsia="en-GB"/>
          <w14:ligatures w14:val="none"/>
        </w:rPr>
        <w:t xml:space="preserve">est </w:t>
      </w:r>
      <w:r w:rsidR="005314DE" w:rsidRPr="00BA2DDB">
        <w:rPr>
          <w:rFonts w:ascii="Times New Roman" w:eastAsia="Times New Roman" w:hAnsi="Times New Roman" w:cs="Times New Roman"/>
          <w:kern w:val="0"/>
          <w:sz w:val="24"/>
          <w:szCs w:val="24"/>
          <w:lang w:val="fr-FR" w:eastAsia="en-GB"/>
          <w14:ligatures w14:val="none"/>
        </w:rPr>
        <w:t xml:space="preserve">en partie positive. Ce qui n’est pas le cas pour les deux premiers modèles. L’approche de cette partie nous permet de comprendre l’impact sur le temps d’un choc de 1%. </w:t>
      </w:r>
    </w:p>
    <w:p w14:paraId="4B904770" w14:textId="77B74497" w:rsidR="0083169B" w:rsidRPr="00BA2DDB" w:rsidRDefault="0083169B" w:rsidP="00727A45">
      <w:pPr>
        <w:spacing w:line="360" w:lineRule="auto"/>
        <w:jc w:val="both"/>
        <w:rPr>
          <w:rFonts w:ascii="Times New Roman" w:eastAsia="Times New Roman" w:hAnsi="Times New Roman" w:cs="Times New Roman"/>
          <w:kern w:val="0"/>
          <w:sz w:val="24"/>
          <w:szCs w:val="24"/>
          <w:lang w:val="fr-FR" w:eastAsia="en-GB"/>
          <w14:ligatures w14:val="none"/>
        </w:rPr>
      </w:pPr>
    </w:p>
    <w:p w14:paraId="2E47B013" w14:textId="4CCF3DE8" w:rsidR="00CC3E8B" w:rsidRPr="00BA2DDB" w:rsidRDefault="002C0A0C" w:rsidP="00C10567">
      <w:pPr>
        <w:pStyle w:val="Titre1"/>
        <w:rPr>
          <w:i/>
          <w:iCs/>
          <w:sz w:val="36"/>
          <w:szCs w:val="36"/>
          <w:lang w:val="fr-FR"/>
        </w:rPr>
      </w:pPr>
      <w:r w:rsidRPr="00BA2DDB">
        <w:rPr>
          <w:i/>
          <w:iCs/>
          <w:sz w:val="36"/>
          <w:szCs w:val="36"/>
          <w:lang w:val="fr-FR"/>
        </w:rPr>
        <w:br w:type="column"/>
      </w:r>
      <w:bookmarkStart w:id="23" w:name="_Toc173092851"/>
      <w:r w:rsidR="0055294B" w:rsidRPr="00BA2DDB">
        <w:rPr>
          <w:i/>
          <w:iCs/>
          <w:sz w:val="36"/>
          <w:szCs w:val="36"/>
          <w:lang w:val="fr-FR"/>
        </w:rPr>
        <w:t>5</w:t>
      </w:r>
      <w:r w:rsidR="0055294B" w:rsidRPr="00BA2DDB">
        <w:rPr>
          <w:i/>
          <w:iCs/>
          <w:sz w:val="36"/>
          <w:szCs w:val="36"/>
          <w:vertAlign w:val="superscript"/>
          <w:lang w:val="fr-FR"/>
        </w:rPr>
        <w:t>èm</w:t>
      </w:r>
      <w:r w:rsidR="00512964" w:rsidRPr="00BA2DDB">
        <w:rPr>
          <w:i/>
          <w:iCs/>
          <w:sz w:val="36"/>
          <w:szCs w:val="36"/>
          <w:vertAlign w:val="superscript"/>
          <w:lang w:val="fr-FR"/>
        </w:rPr>
        <w:t>e</w:t>
      </w:r>
      <w:r w:rsidR="00512964" w:rsidRPr="00BA2DDB">
        <w:rPr>
          <w:i/>
          <w:iCs/>
          <w:sz w:val="36"/>
          <w:szCs w:val="36"/>
          <w:lang w:val="fr-FR"/>
        </w:rPr>
        <w:t xml:space="preserve"> </w:t>
      </w:r>
      <w:r w:rsidR="0055294B" w:rsidRPr="00BA2DDB">
        <w:rPr>
          <w:i/>
          <w:iCs/>
          <w:sz w:val="36"/>
          <w:szCs w:val="36"/>
          <w:lang w:val="fr-FR"/>
        </w:rPr>
        <w:t xml:space="preserve">partie : </w:t>
      </w:r>
      <w:r w:rsidR="00202AD9" w:rsidRPr="00BA2DDB">
        <w:rPr>
          <w:i/>
          <w:iCs/>
          <w:sz w:val="36"/>
          <w:szCs w:val="36"/>
          <w:lang w:val="fr-FR"/>
        </w:rPr>
        <w:t>Conclusion</w:t>
      </w:r>
      <w:bookmarkEnd w:id="23"/>
    </w:p>
    <w:p w14:paraId="7BE31CD4" w14:textId="77777777" w:rsidR="009B0CA4" w:rsidRPr="00BA2DDB" w:rsidRDefault="009B0CA4" w:rsidP="009B0CA4">
      <w:pPr>
        <w:rPr>
          <w:lang w:val="fr-FR"/>
        </w:rPr>
      </w:pPr>
    </w:p>
    <w:p w14:paraId="183517E0" w14:textId="70CE6C13" w:rsidR="00A82795" w:rsidRPr="00BA2DDB" w:rsidRDefault="00757A96"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Ce</w:t>
      </w:r>
      <w:r w:rsidR="00714076" w:rsidRPr="00BA2DDB">
        <w:rPr>
          <w:rFonts w:ascii="Times New Roman" w:hAnsi="Times New Roman" w:cs="Times New Roman"/>
          <w:sz w:val="24"/>
          <w:szCs w:val="24"/>
          <w:lang w:val="fr-FR"/>
        </w:rPr>
        <w:t xml:space="preserve"> travail</w:t>
      </w:r>
      <w:r w:rsidRPr="00BA2DDB">
        <w:rPr>
          <w:rFonts w:ascii="Times New Roman" w:hAnsi="Times New Roman" w:cs="Times New Roman"/>
          <w:sz w:val="24"/>
          <w:szCs w:val="24"/>
          <w:lang w:val="fr-FR"/>
        </w:rPr>
        <w:t xml:space="preserve"> a examiné l'impact des flux et des stocks de la dette américaine détenue par la Chine sur les </w:t>
      </w:r>
      <w:r w:rsidR="001B4A50" w:rsidRPr="00BA2DDB">
        <w:rPr>
          <w:rFonts w:ascii="Times New Roman" w:hAnsi="Times New Roman" w:cs="Times New Roman"/>
          <w:sz w:val="24"/>
          <w:szCs w:val="24"/>
          <w:lang w:val="fr-FR"/>
        </w:rPr>
        <w:t>taux de rendement à</w:t>
      </w:r>
      <w:r w:rsidR="0040290E" w:rsidRPr="00BA2DDB">
        <w:rPr>
          <w:rFonts w:ascii="Times New Roman" w:hAnsi="Times New Roman" w:cs="Times New Roman"/>
          <w:sz w:val="24"/>
          <w:szCs w:val="24"/>
          <w:lang w:val="fr-FR"/>
        </w:rPr>
        <w:t xml:space="preserve"> long terme</w:t>
      </w:r>
      <w:r w:rsidRPr="00BA2DDB">
        <w:rPr>
          <w:rFonts w:ascii="Times New Roman" w:hAnsi="Times New Roman" w:cs="Times New Roman"/>
          <w:sz w:val="24"/>
          <w:szCs w:val="24"/>
          <w:lang w:val="fr-FR"/>
        </w:rPr>
        <w:t xml:space="preserve"> </w:t>
      </w:r>
      <w:r w:rsidR="005314DE" w:rsidRPr="00BA2DDB">
        <w:rPr>
          <w:rFonts w:ascii="Times New Roman" w:hAnsi="Times New Roman" w:cs="Times New Roman"/>
          <w:sz w:val="24"/>
          <w:szCs w:val="24"/>
          <w:lang w:val="fr-FR"/>
        </w:rPr>
        <w:t xml:space="preserve">(10 ans) </w:t>
      </w:r>
      <w:r w:rsidRPr="00BA2DDB">
        <w:rPr>
          <w:rFonts w:ascii="Times New Roman" w:hAnsi="Times New Roman" w:cs="Times New Roman"/>
          <w:sz w:val="24"/>
          <w:szCs w:val="24"/>
          <w:lang w:val="fr-FR"/>
        </w:rPr>
        <w:t>américains.</w:t>
      </w:r>
      <w:r w:rsidR="00B1236E" w:rsidRPr="00BA2DDB">
        <w:rPr>
          <w:rFonts w:ascii="Times New Roman" w:hAnsi="Times New Roman" w:cs="Times New Roman"/>
          <w:sz w:val="24"/>
          <w:szCs w:val="24"/>
          <w:lang w:val="fr-FR"/>
        </w:rPr>
        <w:t xml:space="preserve"> </w:t>
      </w:r>
      <w:r w:rsidR="0040290E" w:rsidRPr="00BA2DDB">
        <w:rPr>
          <w:rFonts w:ascii="Times New Roman" w:hAnsi="Times New Roman" w:cs="Times New Roman"/>
          <w:sz w:val="24"/>
          <w:szCs w:val="24"/>
          <w:lang w:val="fr-FR"/>
        </w:rPr>
        <w:t xml:space="preserve">Les résultats montrent que la </w:t>
      </w:r>
      <w:r w:rsidR="005314DE" w:rsidRPr="00BA2DDB">
        <w:rPr>
          <w:rFonts w:ascii="Times New Roman" w:hAnsi="Times New Roman" w:cs="Times New Roman"/>
          <w:sz w:val="24"/>
          <w:szCs w:val="24"/>
          <w:lang w:val="fr-FR"/>
        </w:rPr>
        <w:t>détention chinoise à un impact de -0.</w:t>
      </w:r>
      <w:r w:rsidR="00615A15" w:rsidRPr="00BA2DDB">
        <w:rPr>
          <w:rFonts w:ascii="Times New Roman" w:hAnsi="Times New Roman" w:cs="Times New Roman"/>
          <w:sz w:val="24"/>
          <w:szCs w:val="24"/>
          <w:lang w:val="fr-FR"/>
        </w:rPr>
        <w:t>056% par pourcentage de détention sur la dette totale</w:t>
      </w:r>
      <w:r w:rsidR="00841978" w:rsidRPr="00BA2DDB">
        <w:rPr>
          <w:rFonts w:ascii="Times New Roman" w:hAnsi="Times New Roman" w:cs="Times New Roman"/>
          <w:sz w:val="24"/>
          <w:szCs w:val="24"/>
          <w:lang w:val="fr-FR"/>
        </w:rPr>
        <w:t xml:space="preserve"> sur le taux de rendement</w:t>
      </w:r>
      <w:r w:rsidR="00A13F79" w:rsidRPr="00BA2DDB">
        <w:rPr>
          <w:rFonts w:ascii="Times New Roman" w:hAnsi="Times New Roman" w:cs="Times New Roman"/>
          <w:sz w:val="24"/>
          <w:szCs w:val="24"/>
          <w:lang w:val="fr-FR"/>
        </w:rPr>
        <w:t>.</w:t>
      </w:r>
      <w:r w:rsidR="002C0A0C" w:rsidRPr="00BA2DDB">
        <w:rPr>
          <w:rFonts w:ascii="Times New Roman" w:hAnsi="Times New Roman" w:cs="Times New Roman"/>
          <w:sz w:val="24"/>
          <w:szCs w:val="24"/>
          <w:lang w:val="fr-FR"/>
        </w:rPr>
        <w:t xml:space="preserve"> </w:t>
      </w:r>
      <w:r w:rsidR="00A13F79" w:rsidRPr="00BA2DDB">
        <w:rPr>
          <w:rFonts w:ascii="Times New Roman" w:hAnsi="Times New Roman" w:cs="Times New Roman"/>
          <w:sz w:val="24"/>
          <w:szCs w:val="24"/>
          <w:lang w:val="fr-FR"/>
        </w:rPr>
        <w:t>Et</w:t>
      </w:r>
      <w:r w:rsidR="00217418" w:rsidRPr="00BA2DDB">
        <w:rPr>
          <w:rFonts w:ascii="Times New Roman" w:hAnsi="Times New Roman" w:cs="Times New Roman"/>
          <w:sz w:val="24"/>
          <w:szCs w:val="24"/>
          <w:lang w:val="fr-FR"/>
        </w:rPr>
        <w:t xml:space="preserve">, </w:t>
      </w:r>
      <w:r w:rsidR="00A13F79" w:rsidRPr="00BA2DDB">
        <w:rPr>
          <w:rFonts w:ascii="Times New Roman" w:hAnsi="Times New Roman" w:cs="Times New Roman"/>
          <w:sz w:val="24"/>
          <w:szCs w:val="24"/>
          <w:lang w:val="fr-FR"/>
        </w:rPr>
        <w:t>s’élève à -0.077</w:t>
      </w:r>
      <w:r w:rsidR="00841978" w:rsidRPr="00BA2DDB">
        <w:rPr>
          <w:rFonts w:ascii="Times New Roman" w:hAnsi="Times New Roman" w:cs="Times New Roman"/>
          <w:sz w:val="24"/>
          <w:szCs w:val="24"/>
          <w:lang w:val="fr-FR"/>
        </w:rPr>
        <w:t>%</w:t>
      </w:r>
      <w:r w:rsidR="00A13F79" w:rsidRPr="00BA2DDB">
        <w:rPr>
          <w:rFonts w:ascii="Times New Roman" w:hAnsi="Times New Roman" w:cs="Times New Roman"/>
          <w:sz w:val="24"/>
          <w:szCs w:val="24"/>
          <w:lang w:val="fr-FR"/>
        </w:rPr>
        <w:t xml:space="preserve"> lorsque le modèle est combiné avec la détention privée sans étranger</w:t>
      </w:r>
      <w:r w:rsidR="00615A15" w:rsidRPr="00BA2DDB">
        <w:rPr>
          <w:rFonts w:ascii="Times New Roman" w:hAnsi="Times New Roman" w:cs="Times New Roman"/>
          <w:sz w:val="24"/>
          <w:szCs w:val="24"/>
          <w:lang w:val="fr-FR"/>
        </w:rPr>
        <w:t xml:space="preserve">. Cet impact est plus grand que l’impact de pourcentage de dette détenue par les étrangers, qui est de </w:t>
      </w:r>
      <w:r w:rsidR="00A82795" w:rsidRPr="00BA2DDB">
        <w:rPr>
          <w:rFonts w:ascii="Times New Roman" w:hAnsi="Times New Roman" w:cs="Times New Roman"/>
          <w:sz w:val="24"/>
          <w:szCs w:val="24"/>
          <w:lang w:val="fr-FR"/>
        </w:rPr>
        <w:t>-</w:t>
      </w:r>
      <w:r w:rsidR="00615A15" w:rsidRPr="00BA2DDB">
        <w:rPr>
          <w:rFonts w:ascii="Times New Roman" w:hAnsi="Times New Roman" w:cs="Times New Roman"/>
          <w:sz w:val="24"/>
          <w:szCs w:val="24"/>
          <w:lang w:val="fr-FR"/>
        </w:rPr>
        <w:t>0.029%. Qui lui est plus important que le pourcentage de détention privée sur la détention totale</w:t>
      </w:r>
      <w:r w:rsidR="00A82795" w:rsidRPr="00BA2DDB">
        <w:rPr>
          <w:rFonts w:ascii="Times New Roman" w:hAnsi="Times New Roman" w:cs="Times New Roman"/>
          <w:sz w:val="24"/>
          <w:szCs w:val="24"/>
          <w:lang w:val="fr-FR"/>
        </w:rPr>
        <w:t xml:space="preserve"> qui est de -0.023%.  A contrario</w:t>
      </w:r>
      <w:r w:rsidR="00217418" w:rsidRPr="00BA2DDB">
        <w:rPr>
          <w:rFonts w:ascii="Times New Roman" w:hAnsi="Times New Roman" w:cs="Times New Roman"/>
          <w:sz w:val="24"/>
          <w:szCs w:val="24"/>
          <w:lang w:val="fr-FR"/>
        </w:rPr>
        <w:t>,</w:t>
      </w:r>
      <w:r w:rsidR="00A82795" w:rsidRPr="00BA2DDB">
        <w:rPr>
          <w:rFonts w:ascii="Times New Roman" w:hAnsi="Times New Roman" w:cs="Times New Roman"/>
          <w:sz w:val="24"/>
          <w:szCs w:val="24"/>
          <w:lang w:val="fr-FR"/>
        </w:rPr>
        <w:t xml:space="preserve"> la détention de la réserve fédérale et gouvernement</w:t>
      </w:r>
      <w:r w:rsidR="00217418" w:rsidRPr="00BA2DDB">
        <w:rPr>
          <w:rFonts w:ascii="Times New Roman" w:hAnsi="Times New Roman" w:cs="Times New Roman"/>
          <w:sz w:val="24"/>
          <w:szCs w:val="24"/>
          <w:lang w:val="fr-FR"/>
        </w:rPr>
        <w:t>ale</w:t>
      </w:r>
      <w:r w:rsidR="00A82795" w:rsidRPr="00BA2DDB">
        <w:rPr>
          <w:rFonts w:ascii="Times New Roman" w:hAnsi="Times New Roman" w:cs="Times New Roman"/>
          <w:sz w:val="24"/>
          <w:szCs w:val="24"/>
          <w:lang w:val="fr-FR"/>
        </w:rPr>
        <w:t xml:space="preserve"> a un impact positif sur les rendements</w:t>
      </w:r>
      <w:r w:rsidR="00692D40" w:rsidRPr="00BA2DDB">
        <w:rPr>
          <w:rFonts w:ascii="Times New Roman" w:hAnsi="Times New Roman" w:cs="Times New Roman"/>
          <w:sz w:val="24"/>
          <w:szCs w:val="24"/>
          <w:lang w:val="fr-FR"/>
        </w:rPr>
        <w:t xml:space="preserve"> de 0.008%.</w:t>
      </w:r>
      <w:r w:rsidR="00AC6FDF" w:rsidRPr="00BA2DDB">
        <w:rPr>
          <w:rFonts w:ascii="Times New Roman" w:hAnsi="Times New Roman" w:cs="Times New Roman"/>
          <w:sz w:val="24"/>
          <w:szCs w:val="24"/>
          <w:lang w:val="fr-FR"/>
        </w:rPr>
        <w:t xml:space="preserve"> Cela permet de savoir et de quantifier l’impact de chaque partie en </w:t>
      </w:r>
      <w:r w:rsidR="00F2133A">
        <w:rPr>
          <w:rFonts w:ascii="Times New Roman" w:hAnsi="Times New Roman" w:cs="Times New Roman"/>
          <w:sz w:val="24"/>
          <w:szCs w:val="24"/>
          <w:lang w:val="fr-FR"/>
        </w:rPr>
        <w:t xml:space="preserve">pourcentage </w:t>
      </w:r>
      <w:r w:rsidR="00AC6FDF" w:rsidRPr="00BA2DDB">
        <w:rPr>
          <w:rFonts w:ascii="Times New Roman" w:hAnsi="Times New Roman" w:cs="Times New Roman"/>
          <w:sz w:val="24"/>
          <w:szCs w:val="24"/>
          <w:lang w:val="fr-FR"/>
        </w:rPr>
        <w:t xml:space="preserve">de la dette sur les rendements de la dette. </w:t>
      </w:r>
      <w:r w:rsidR="00E83338" w:rsidRPr="00E83338">
        <w:rPr>
          <w:rFonts w:ascii="Times New Roman" w:hAnsi="Times New Roman" w:cs="Times New Roman"/>
          <w:sz w:val="24"/>
          <w:szCs w:val="24"/>
          <w:lang w:val="fr-FR"/>
        </w:rPr>
        <w:t>Ainsi, afin que la FED puisse mieux prendre en compte l'impact de la détention de ces titres du Trésor, notamment par rapport aux autres détenteurs</w:t>
      </w:r>
      <w:r w:rsidR="00AC6FDF" w:rsidRPr="00BA2DDB">
        <w:rPr>
          <w:rFonts w:ascii="Times New Roman" w:hAnsi="Times New Roman" w:cs="Times New Roman"/>
          <w:sz w:val="24"/>
          <w:szCs w:val="24"/>
          <w:lang w:val="fr-FR"/>
        </w:rPr>
        <w:t>.</w:t>
      </w:r>
    </w:p>
    <w:p w14:paraId="3ECF823C" w14:textId="1FD88FDD" w:rsidR="00C10567" w:rsidRPr="00BA2DDB" w:rsidRDefault="0050142C"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Ensuite</w:t>
      </w:r>
      <w:r w:rsidR="00217418" w:rsidRPr="00BA2DDB">
        <w:rPr>
          <w:rFonts w:ascii="Times New Roman" w:hAnsi="Times New Roman" w:cs="Times New Roman"/>
          <w:sz w:val="24"/>
          <w:szCs w:val="24"/>
          <w:lang w:val="fr-FR"/>
        </w:rPr>
        <w:t>,</w:t>
      </w:r>
      <w:r w:rsidRPr="00BA2DDB">
        <w:rPr>
          <w:rFonts w:ascii="Times New Roman" w:hAnsi="Times New Roman" w:cs="Times New Roman"/>
          <w:sz w:val="24"/>
          <w:szCs w:val="24"/>
          <w:lang w:val="fr-FR"/>
        </w:rPr>
        <w:t xml:space="preserve"> les fluctuations de dettes : la </w:t>
      </w:r>
      <w:r w:rsidR="0040290E" w:rsidRPr="00BA2DDB">
        <w:rPr>
          <w:rFonts w:ascii="Times New Roman" w:hAnsi="Times New Roman" w:cs="Times New Roman"/>
          <w:sz w:val="24"/>
          <w:szCs w:val="24"/>
          <w:lang w:val="fr-FR"/>
        </w:rPr>
        <w:t>fluctuation</w:t>
      </w:r>
      <w:r w:rsidR="00E31546" w:rsidRPr="00BA2DDB">
        <w:rPr>
          <w:rFonts w:ascii="Times New Roman" w:hAnsi="Times New Roman" w:cs="Times New Roman"/>
          <w:sz w:val="24"/>
          <w:szCs w:val="24"/>
          <w:lang w:val="fr-FR"/>
        </w:rPr>
        <w:t xml:space="preserve"> négative</w:t>
      </w:r>
      <w:r w:rsidR="0040290E" w:rsidRPr="00BA2DDB">
        <w:rPr>
          <w:rFonts w:ascii="Times New Roman" w:hAnsi="Times New Roman" w:cs="Times New Roman"/>
          <w:sz w:val="24"/>
          <w:szCs w:val="24"/>
          <w:lang w:val="fr-FR"/>
        </w:rPr>
        <w:t xml:space="preserve"> </w:t>
      </w:r>
      <w:r w:rsidR="00790397" w:rsidRPr="00BA2DDB">
        <w:rPr>
          <w:rFonts w:ascii="Times New Roman" w:hAnsi="Times New Roman" w:cs="Times New Roman"/>
          <w:sz w:val="24"/>
          <w:szCs w:val="24"/>
          <w:lang w:val="fr-FR"/>
        </w:rPr>
        <w:t xml:space="preserve">de 1% </w:t>
      </w:r>
      <w:r w:rsidR="00076093" w:rsidRPr="00BA2DDB">
        <w:rPr>
          <w:rFonts w:ascii="Times New Roman" w:hAnsi="Times New Roman" w:cs="Times New Roman"/>
          <w:sz w:val="24"/>
          <w:szCs w:val="24"/>
          <w:lang w:val="fr-FR"/>
        </w:rPr>
        <w:t xml:space="preserve">(sur le PIB) </w:t>
      </w:r>
      <w:r w:rsidR="0040290E" w:rsidRPr="00BA2DDB">
        <w:rPr>
          <w:rFonts w:ascii="Times New Roman" w:hAnsi="Times New Roman" w:cs="Times New Roman"/>
          <w:sz w:val="24"/>
          <w:szCs w:val="24"/>
          <w:lang w:val="fr-FR"/>
        </w:rPr>
        <w:t xml:space="preserve">des investissements </w:t>
      </w:r>
      <w:r w:rsidR="0005623F" w:rsidRPr="00BA2DDB">
        <w:rPr>
          <w:rFonts w:ascii="Times New Roman" w:hAnsi="Times New Roman" w:cs="Times New Roman"/>
          <w:sz w:val="24"/>
          <w:szCs w:val="24"/>
          <w:lang w:val="fr-FR"/>
        </w:rPr>
        <w:t>chinois a</w:t>
      </w:r>
      <w:r w:rsidR="00E31546" w:rsidRPr="00BA2DDB">
        <w:rPr>
          <w:rFonts w:ascii="Times New Roman" w:hAnsi="Times New Roman" w:cs="Times New Roman"/>
          <w:sz w:val="24"/>
          <w:szCs w:val="24"/>
          <w:lang w:val="fr-FR"/>
        </w:rPr>
        <w:t xml:space="preserve"> un effet significatif </w:t>
      </w:r>
      <w:r w:rsidR="00790397" w:rsidRPr="00BA2DDB">
        <w:rPr>
          <w:rFonts w:ascii="Times New Roman" w:hAnsi="Times New Roman" w:cs="Times New Roman"/>
          <w:sz w:val="24"/>
          <w:szCs w:val="24"/>
          <w:lang w:val="fr-FR"/>
        </w:rPr>
        <w:t xml:space="preserve">de </w:t>
      </w:r>
      <w:r w:rsidR="00076093" w:rsidRPr="00BA2DDB">
        <w:rPr>
          <w:rFonts w:ascii="Times New Roman" w:hAnsi="Times New Roman" w:cs="Times New Roman"/>
          <w:sz w:val="24"/>
          <w:szCs w:val="24"/>
          <w:lang w:val="fr-FR"/>
        </w:rPr>
        <w:t xml:space="preserve">75 points de base </w:t>
      </w:r>
      <w:r w:rsidR="00E31546" w:rsidRPr="00BA2DDB">
        <w:rPr>
          <w:rFonts w:ascii="Times New Roman" w:hAnsi="Times New Roman" w:cs="Times New Roman"/>
          <w:sz w:val="24"/>
          <w:szCs w:val="24"/>
          <w:lang w:val="fr-FR"/>
        </w:rPr>
        <w:t>sur les rendements des obligations du Trésor américain.</w:t>
      </w:r>
      <w:r w:rsidR="00062E71" w:rsidRPr="00BA2DDB">
        <w:rPr>
          <w:rFonts w:ascii="Times New Roman" w:hAnsi="Times New Roman" w:cs="Times New Roman"/>
          <w:sz w:val="24"/>
          <w:szCs w:val="24"/>
          <w:lang w:val="fr-FR"/>
        </w:rPr>
        <w:t xml:space="preserve"> </w:t>
      </w:r>
      <w:r w:rsidR="00C53BA0" w:rsidRPr="00BA2DDB">
        <w:rPr>
          <w:rFonts w:ascii="Times New Roman" w:hAnsi="Times New Roman" w:cs="Times New Roman"/>
          <w:sz w:val="24"/>
          <w:szCs w:val="24"/>
          <w:lang w:val="fr-FR"/>
        </w:rPr>
        <w:t xml:space="preserve">Si la Chine vendait hypothétiquement tous </w:t>
      </w:r>
      <w:r w:rsidR="00A7036D" w:rsidRPr="00BA2DDB">
        <w:rPr>
          <w:rFonts w:ascii="Times New Roman" w:hAnsi="Times New Roman" w:cs="Times New Roman"/>
          <w:sz w:val="24"/>
          <w:szCs w:val="24"/>
          <w:lang w:val="fr-FR"/>
        </w:rPr>
        <w:t>s</w:t>
      </w:r>
      <w:r w:rsidR="00C53BA0" w:rsidRPr="00BA2DDB">
        <w:rPr>
          <w:rFonts w:ascii="Times New Roman" w:hAnsi="Times New Roman" w:cs="Times New Roman"/>
          <w:sz w:val="24"/>
          <w:szCs w:val="24"/>
          <w:lang w:val="fr-FR"/>
        </w:rPr>
        <w:t xml:space="preserve">es avoirs aujourd’hui (période Q3 2023) alors les </w:t>
      </w:r>
      <w:r w:rsidR="001B4A50" w:rsidRPr="00BA2DDB">
        <w:rPr>
          <w:rFonts w:ascii="Times New Roman" w:hAnsi="Times New Roman" w:cs="Times New Roman"/>
          <w:sz w:val="24"/>
          <w:szCs w:val="24"/>
          <w:lang w:val="fr-FR"/>
        </w:rPr>
        <w:t xml:space="preserve">taux de rendement </w:t>
      </w:r>
      <w:r w:rsidR="009B0CA4" w:rsidRPr="00BA2DDB">
        <w:rPr>
          <w:rFonts w:ascii="Times New Roman" w:hAnsi="Times New Roman" w:cs="Times New Roman"/>
          <w:sz w:val="24"/>
          <w:szCs w:val="24"/>
          <w:lang w:val="fr-FR"/>
        </w:rPr>
        <w:t xml:space="preserve">augmenteraient </w:t>
      </w:r>
      <w:r w:rsidR="00C53BA0" w:rsidRPr="00BA2DDB">
        <w:rPr>
          <w:rFonts w:ascii="Times New Roman" w:hAnsi="Times New Roman" w:cs="Times New Roman"/>
          <w:sz w:val="24"/>
          <w:szCs w:val="24"/>
          <w:lang w:val="fr-FR"/>
        </w:rPr>
        <w:t>de 211 points de base.</w:t>
      </w:r>
      <w:r w:rsidR="004A1131" w:rsidRPr="00BA2DDB">
        <w:rPr>
          <w:rFonts w:ascii="Times New Roman" w:hAnsi="Times New Roman" w:cs="Times New Roman"/>
          <w:sz w:val="24"/>
          <w:szCs w:val="24"/>
          <w:lang w:val="fr-FR"/>
        </w:rPr>
        <w:t xml:space="preserve"> À l'inverse, les flux positifs n'ont pas montré un impact significatif, suggérant que les ventes de dettes américaines par la Chine sont plus perturbatrices que les achats.</w:t>
      </w:r>
      <w:r w:rsidR="00D94637" w:rsidRPr="00BA2DDB">
        <w:rPr>
          <w:rFonts w:ascii="Times New Roman" w:hAnsi="Times New Roman" w:cs="Times New Roman"/>
          <w:sz w:val="24"/>
          <w:szCs w:val="24"/>
          <w:lang w:val="fr-FR"/>
        </w:rPr>
        <w:t xml:space="preserve"> </w:t>
      </w:r>
      <w:r w:rsidR="00A13F79" w:rsidRPr="00BA2DDB">
        <w:rPr>
          <w:rFonts w:ascii="Times New Roman" w:hAnsi="Times New Roman" w:cs="Times New Roman"/>
          <w:sz w:val="24"/>
          <w:szCs w:val="24"/>
          <w:lang w:val="fr-FR"/>
        </w:rPr>
        <w:t>Les flux étrangers négatif</w:t>
      </w:r>
      <w:r w:rsidR="00217418" w:rsidRPr="00BA2DDB">
        <w:rPr>
          <w:rFonts w:ascii="Times New Roman" w:hAnsi="Times New Roman" w:cs="Times New Roman"/>
          <w:sz w:val="24"/>
          <w:szCs w:val="24"/>
          <w:lang w:val="fr-FR"/>
        </w:rPr>
        <w:t>s</w:t>
      </w:r>
      <w:r w:rsidR="00A13F79" w:rsidRPr="00BA2DDB">
        <w:rPr>
          <w:rFonts w:ascii="Times New Roman" w:hAnsi="Times New Roman" w:cs="Times New Roman"/>
          <w:sz w:val="24"/>
          <w:szCs w:val="24"/>
          <w:lang w:val="fr-FR"/>
        </w:rPr>
        <w:t xml:space="preserve"> </w:t>
      </w:r>
      <w:r w:rsidR="00D94637" w:rsidRPr="00BA2DDB">
        <w:rPr>
          <w:rFonts w:ascii="Times New Roman" w:hAnsi="Times New Roman" w:cs="Times New Roman"/>
          <w:sz w:val="24"/>
          <w:szCs w:val="24"/>
          <w:lang w:val="fr-FR"/>
        </w:rPr>
        <w:t>ont une variable négative</w:t>
      </w:r>
      <w:r w:rsidR="00A13F79" w:rsidRPr="00BA2DDB">
        <w:rPr>
          <w:rFonts w:ascii="Times New Roman" w:hAnsi="Times New Roman" w:cs="Times New Roman"/>
          <w:sz w:val="24"/>
          <w:szCs w:val="24"/>
          <w:lang w:val="fr-FR"/>
        </w:rPr>
        <w:t xml:space="preserve"> à 9.7 </w:t>
      </w:r>
      <w:r w:rsidR="00D94637" w:rsidRPr="00BA2DDB">
        <w:rPr>
          <w:rFonts w:ascii="Times New Roman" w:hAnsi="Times New Roman" w:cs="Times New Roman"/>
          <w:sz w:val="24"/>
          <w:szCs w:val="24"/>
          <w:lang w:val="fr-FR"/>
        </w:rPr>
        <w:t>points</w:t>
      </w:r>
      <w:r w:rsidR="00A13F79" w:rsidRPr="00BA2DDB">
        <w:rPr>
          <w:rFonts w:ascii="Times New Roman" w:hAnsi="Times New Roman" w:cs="Times New Roman"/>
          <w:sz w:val="24"/>
          <w:szCs w:val="24"/>
          <w:lang w:val="fr-FR"/>
        </w:rPr>
        <w:t xml:space="preserve"> de bases</w:t>
      </w:r>
      <w:r w:rsidR="009D09E9" w:rsidRPr="00BA2DDB">
        <w:rPr>
          <w:rFonts w:ascii="Times New Roman" w:hAnsi="Times New Roman" w:cs="Times New Roman"/>
          <w:sz w:val="24"/>
          <w:szCs w:val="24"/>
          <w:lang w:val="fr-FR"/>
        </w:rPr>
        <w:t>.</w:t>
      </w:r>
      <w:r w:rsidR="00D94637" w:rsidRPr="00BA2DDB">
        <w:rPr>
          <w:rFonts w:ascii="Times New Roman" w:hAnsi="Times New Roman" w:cs="Times New Roman"/>
          <w:sz w:val="24"/>
          <w:szCs w:val="24"/>
          <w:lang w:val="fr-FR"/>
        </w:rPr>
        <w:t xml:space="preserve"> </w:t>
      </w:r>
      <w:r w:rsidR="00C10567" w:rsidRPr="00BA2DDB">
        <w:rPr>
          <w:rFonts w:ascii="Times New Roman" w:hAnsi="Times New Roman" w:cs="Times New Roman"/>
          <w:sz w:val="24"/>
          <w:szCs w:val="24"/>
          <w:lang w:val="fr-FR"/>
        </w:rPr>
        <w:t xml:space="preserve">Les flux privés n’ont pas montré de résultats concluant ce qui souligne la différence d’impact entre les flux </w:t>
      </w:r>
      <w:r w:rsidR="00B57DBF" w:rsidRPr="00BA2DDB">
        <w:rPr>
          <w:rFonts w:ascii="Times New Roman" w:hAnsi="Times New Roman" w:cs="Times New Roman"/>
          <w:sz w:val="24"/>
          <w:szCs w:val="24"/>
          <w:lang w:val="fr-FR"/>
        </w:rPr>
        <w:t>privé</w:t>
      </w:r>
      <w:r w:rsidR="00EE3958">
        <w:rPr>
          <w:rFonts w:ascii="Times New Roman" w:hAnsi="Times New Roman" w:cs="Times New Roman"/>
          <w:sz w:val="24"/>
          <w:szCs w:val="24"/>
          <w:lang w:val="fr-FR"/>
        </w:rPr>
        <w:t>s</w:t>
      </w:r>
      <w:r w:rsidR="00B57DBF" w:rsidRPr="00BA2DDB">
        <w:rPr>
          <w:rFonts w:ascii="Times New Roman" w:hAnsi="Times New Roman" w:cs="Times New Roman"/>
          <w:sz w:val="24"/>
          <w:szCs w:val="24"/>
          <w:lang w:val="fr-FR"/>
        </w:rPr>
        <w:t xml:space="preserve"> </w:t>
      </w:r>
      <w:r w:rsidR="00A13F79" w:rsidRPr="00BA2DDB">
        <w:rPr>
          <w:rFonts w:ascii="Times New Roman" w:hAnsi="Times New Roman" w:cs="Times New Roman"/>
          <w:sz w:val="24"/>
          <w:szCs w:val="24"/>
          <w:lang w:val="fr-FR"/>
        </w:rPr>
        <w:t>et étranger</w:t>
      </w:r>
      <w:r w:rsidR="00217418" w:rsidRPr="00BA2DDB">
        <w:rPr>
          <w:rFonts w:ascii="Times New Roman" w:hAnsi="Times New Roman" w:cs="Times New Roman"/>
          <w:sz w:val="24"/>
          <w:szCs w:val="24"/>
          <w:lang w:val="fr-FR"/>
        </w:rPr>
        <w:t>s</w:t>
      </w:r>
      <w:r w:rsidR="00A13F79" w:rsidRPr="00BA2DDB">
        <w:rPr>
          <w:rFonts w:ascii="Times New Roman" w:hAnsi="Times New Roman" w:cs="Times New Roman"/>
          <w:sz w:val="24"/>
          <w:szCs w:val="24"/>
          <w:lang w:val="fr-FR"/>
        </w:rPr>
        <w:t xml:space="preserve"> </w:t>
      </w:r>
      <w:r w:rsidR="00C10567" w:rsidRPr="00BA2DDB">
        <w:rPr>
          <w:rFonts w:ascii="Times New Roman" w:hAnsi="Times New Roman" w:cs="Times New Roman"/>
          <w:sz w:val="24"/>
          <w:szCs w:val="24"/>
          <w:lang w:val="fr-FR"/>
        </w:rPr>
        <w:t>comparé</w:t>
      </w:r>
      <w:r w:rsidR="00217418" w:rsidRPr="00BA2DDB">
        <w:rPr>
          <w:rFonts w:ascii="Times New Roman" w:hAnsi="Times New Roman" w:cs="Times New Roman"/>
          <w:sz w:val="24"/>
          <w:szCs w:val="24"/>
          <w:lang w:val="fr-FR"/>
        </w:rPr>
        <w:t>s</w:t>
      </w:r>
      <w:r w:rsidR="00C10567" w:rsidRPr="00BA2DDB">
        <w:rPr>
          <w:rFonts w:ascii="Times New Roman" w:hAnsi="Times New Roman" w:cs="Times New Roman"/>
          <w:sz w:val="24"/>
          <w:szCs w:val="24"/>
          <w:lang w:val="fr-FR"/>
        </w:rPr>
        <w:t xml:space="preserve"> </w:t>
      </w:r>
      <w:r w:rsidR="00D94637" w:rsidRPr="00BA2DDB">
        <w:rPr>
          <w:rFonts w:ascii="Times New Roman" w:hAnsi="Times New Roman" w:cs="Times New Roman"/>
          <w:sz w:val="24"/>
          <w:szCs w:val="24"/>
          <w:lang w:val="fr-FR"/>
        </w:rPr>
        <w:t xml:space="preserve">aux flux </w:t>
      </w:r>
      <w:r w:rsidR="00B57DBF" w:rsidRPr="00BA2DDB">
        <w:rPr>
          <w:rFonts w:ascii="Times New Roman" w:hAnsi="Times New Roman" w:cs="Times New Roman"/>
          <w:sz w:val="24"/>
          <w:szCs w:val="24"/>
          <w:lang w:val="fr-FR"/>
        </w:rPr>
        <w:t>chinois</w:t>
      </w:r>
      <w:r w:rsidR="00C10567" w:rsidRPr="00BA2DDB">
        <w:rPr>
          <w:rFonts w:ascii="Times New Roman" w:hAnsi="Times New Roman" w:cs="Times New Roman"/>
          <w:sz w:val="24"/>
          <w:szCs w:val="24"/>
          <w:lang w:val="fr-FR"/>
        </w:rPr>
        <w:t>.</w:t>
      </w:r>
    </w:p>
    <w:p w14:paraId="49EE0DF8" w14:textId="425EB0BC" w:rsidR="009D09E9" w:rsidRPr="00BA2DDB" w:rsidRDefault="005E403F"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Les IRF des VAR montrent comme résultat </w:t>
      </w:r>
      <w:r w:rsidR="004806B8" w:rsidRPr="00BA2DDB">
        <w:rPr>
          <w:rFonts w:ascii="Times New Roman" w:hAnsi="Times New Roman" w:cs="Times New Roman"/>
          <w:sz w:val="24"/>
          <w:szCs w:val="24"/>
          <w:lang w:val="fr-FR"/>
        </w:rPr>
        <w:t>que l’impact d’un choc de détention de dette,</w:t>
      </w:r>
      <w:r w:rsidR="00837B1B" w:rsidRPr="00BA2DDB">
        <w:rPr>
          <w:rFonts w:ascii="Times New Roman" w:hAnsi="Times New Roman" w:cs="Times New Roman"/>
          <w:sz w:val="24"/>
          <w:szCs w:val="24"/>
          <w:lang w:val="fr-FR"/>
        </w:rPr>
        <w:t xml:space="preserve"> </w:t>
      </w:r>
      <w:r w:rsidR="004806B8" w:rsidRPr="00BA2DDB">
        <w:rPr>
          <w:rFonts w:ascii="Times New Roman" w:hAnsi="Times New Roman" w:cs="Times New Roman"/>
          <w:sz w:val="24"/>
          <w:szCs w:val="24"/>
          <w:lang w:val="fr-FR"/>
        </w:rPr>
        <w:t xml:space="preserve">pour </w:t>
      </w:r>
      <w:r w:rsidR="00837B1B" w:rsidRPr="00BA2DDB">
        <w:rPr>
          <w:rFonts w:ascii="Times New Roman" w:hAnsi="Times New Roman" w:cs="Times New Roman"/>
          <w:sz w:val="24"/>
          <w:szCs w:val="24"/>
          <w:lang w:val="fr-FR"/>
        </w:rPr>
        <w:t xml:space="preserve">les modèles </w:t>
      </w:r>
      <w:r w:rsidR="004806B8" w:rsidRPr="00BA2DDB">
        <w:rPr>
          <w:rFonts w:ascii="Times New Roman" w:hAnsi="Times New Roman" w:cs="Times New Roman"/>
          <w:sz w:val="24"/>
          <w:szCs w:val="24"/>
          <w:lang w:val="fr-FR"/>
        </w:rPr>
        <w:t>privé</w:t>
      </w:r>
      <w:r w:rsidR="0024004D">
        <w:rPr>
          <w:rFonts w:ascii="Times New Roman" w:hAnsi="Times New Roman" w:cs="Times New Roman"/>
          <w:sz w:val="24"/>
          <w:szCs w:val="24"/>
          <w:lang w:val="fr-FR"/>
        </w:rPr>
        <w:t>s</w:t>
      </w:r>
      <w:r w:rsidR="004806B8" w:rsidRPr="00BA2DDB">
        <w:rPr>
          <w:rFonts w:ascii="Times New Roman" w:hAnsi="Times New Roman" w:cs="Times New Roman"/>
          <w:sz w:val="24"/>
          <w:szCs w:val="24"/>
          <w:lang w:val="fr-FR"/>
        </w:rPr>
        <w:t>, étranger</w:t>
      </w:r>
      <w:r w:rsidR="0024004D">
        <w:rPr>
          <w:rFonts w:ascii="Times New Roman" w:hAnsi="Times New Roman" w:cs="Times New Roman"/>
          <w:sz w:val="24"/>
          <w:szCs w:val="24"/>
          <w:lang w:val="fr-FR"/>
        </w:rPr>
        <w:t>s</w:t>
      </w:r>
      <w:r w:rsidR="004806B8" w:rsidRPr="00BA2DDB">
        <w:rPr>
          <w:rFonts w:ascii="Times New Roman" w:hAnsi="Times New Roman" w:cs="Times New Roman"/>
          <w:sz w:val="24"/>
          <w:szCs w:val="24"/>
          <w:lang w:val="fr-FR"/>
        </w:rPr>
        <w:t xml:space="preserve"> et chinois,</w:t>
      </w:r>
      <w:r w:rsidR="00837B1B" w:rsidRPr="00BA2DDB">
        <w:rPr>
          <w:rFonts w:ascii="Times New Roman" w:hAnsi="Times New Roman" w:cs="Times New Roman"/>
          <w:sz w:val="24"/>
          <w:szCs w:val="24"/>
          <w:lang w:val="fr-FR"/>
        </w:rPr>
        <w:t xml:space="preserve"> sont </w:t>
      </w:r>
      <w:r w:rsidR="00217418" w:rsidRPr="00BA2DDB">
        <w:rPr>
          <w:rFonts w:ascii="Times New Roman" w:hAnsi="Times New Roman" w:cs="Times New Roman"/>
          <w:sz w:val="24"/>
          <w:szCs w:val="24"/>
          <w:lang w:val="fr-FR"/>
        </w:rPr>
        <w:t xml:space="preserve">en </w:t>
      </w:r>
      <w:r w:rsidR="00837B1B" w:rsidRPr="00BA2DDB">
        <w:rPr>
          <w:rFonts w:ascii="Times New Roman" w:hAnsi="Times New Roman" w:cs="Times New Roman"/>
          <w:sz w:val="24"/>
          <w:szCs w:val="24"/>
          <w:lang w:val="fr-FR"/>
        </w:rPr>
        <w:t>décroissance et se stabilise</w:t>
      </w:r>
      <w:r w:rsidR="00217418" w:rsidRPr="00BA2DDB">
        <w:rPr>
          <w:rFonts w:ascii="Times New Roman" w:hAnsi="Times New Roman" w:cs="Times New Roman"/>
          <w:sz w:val="24"/>
          <w:szCs w:val="24"/>
          <w:lang w:val="fr-FR"/>
        </w:rPr>
        <w:t>nt</w:t>
      </w:r>
      <w:r w:rsidR="00837B1B" w:rsidRPr="00BA2DDB">
        <w:rPr>
          <w:rFonts w:ascii="Times New Roman" w:hAnsi="Times New Roman" w:cs="Times New Roman"/>
          <w:sz w:val="24"/>
          <w:szCs w:val="24"/>
          <w:lang w:val="fr-FR"/>
        </w:rPr>
        <w:t xml:space="preserve"> en période 10</w:t>
      </w:r>
      <w:r w:rsidR="004806B8" w:rsidRPr="00BA2DDB">
        <w:rPr>
          <w:rFonts w:ascii="Times New Roman" w:hAnsi="Times New Roman" w:cs="Times New Roman"/>
          <w:sz w:val="24"/>
          <w:szCs w:val="24"/>
          <w:lang w:val="fr-FR"/>
        </w:rPr>
        <w:t xml:space="preserve">. </w:t>
      </w:r>
      <w:r w:rsidR="00837B1B" w:rsidRPr="00BA2DDB">
        <w:rPr>
          <w:rFonts w:ascii="Times New Roman" w:hAnsi="Times New Roman" w:cs="Times New Roman"/>
          <w:sz w:val="24"/>
          <w:szCs w:val="24"/>
          <w:lang w:val="fr-FR"/>
        </w:rPr>
        <w:t xml:space="preserve">Les résultats </w:t>
      </w:r>
      <w:r w:rsidR="00265466" w:rsidRPr="00BA2DDB">
        <w:rPr>
          <w:rFonts w:ascii="Times New Roman" w:hAnsi="Times New Roman" w:cs="Times New Roman"/>
          <w:sz w:val="24"/>
          <w:szCs w:val="24"/>
          <w:lang w:val="fr-FR"/>
        </w:rPr>
        <w:t xml:space="preserve">démontrent </w:t>
      </w:r>
      <w:r w:rsidR="00837B1B" w:rsidRPr="00BA2DDB">
        <w:rPr>
          <w:rFonts w:ascii="Times New Roman" w:hAnsi="Times New Roman" w:cs="Times New Roman"/>
          <w:sz w:val="24"/>
          <w:szCs w:val="24"/>
          <w:lang w:val="fr-FR"/>
        </w:rPr>
        <w:t>également la différence d’amplitude</w:t>
      </w:r>
      <w:r w:rsidR="00265466" w:rsidRPr="00BA2DDB">
        <w:rPr>
          <w:rFonts w:ascii="Times New Roman" w:hAnsi="Times New Roman" w:cs="Times New Roman"/>
          <w:sz w:val="24"/>
          <w:szCs w:val="24"/>
          <w:lang w:val="fr-FR"/>
        </w:rPr>
        <w:t>.</w:t>
      </w:r>
      <w:r w:rsidR="00837B1B" w:rsidRPr="00BA2DDB">
        <w:rPr>
          <w:rFonts w:ascii="Times New Roman" w:hAnsi="Times New Roman" w:cs="Times New Roman"/>
          <w:sz w:val="24"/>
          <w:szCs w:val="24"/>
          <w:lang w:val="fr-FR"/>
        </w:rPr>
        <w:t xml:space="preserve"> </w:t>
      </w:r>
      <w:r w:rsidR="00265466" w:rsidRPr="00BA2DDB">
        <w:rPr>
          <w:rFonts w:ascii="Times New Roman" w:hAnsi="Times New Roman" w:cs="Times New Roman"/>
          <w:sz w:val="24"/>
          <w:szCs w:val="24"/>
          <w:lang w:val="fr-FR"/>
        </w:rPr>
        <w:t>D</w:t>
      </w:r>
      <w:r w:rsidR="00837B1B" w:rsidRPr="00BA2DDB">
        <w:rPr>
          <w:rFonts w:ascii="Times New Roman" w:hAnsi="Times New Roman" w:cs="Times New Roman"/>
          <w:sz w:val="24"/>
          <w:szCs w:val="24"/>
          <w:lang w:val="fr-FR"/>
        </w:rPr>
        <w:t>e manière croissante</w:t>
      </w:r>
      <w:r w:rsidR="00B57DBF" w:rsidRPr="00BA2DDB">
        <w:rPr>
          <w:rFonts w:ascii="Times New Roman" w:hAnsi="Times New Roman" w:cs="Times New Roman"/>
          <w:sz w:val="24"/>
          <w:szCs w:val="24"/>
          <w:lang w:val="fr-FR"/>
        </w:rPr>
        <w:t>,</w:t>
      </w:r>
      <w:r w:rsidR="00837B1B" w:rsidRPr="00BA2DDB">
        <w:rPr>
          <w:rFonts w:ascii="Times New Roman" w:hAnsi="Times New Roman" w:cs="Times New Roman"/>
          <w:sz w:val="24"/>
          <w:szCs w:val="24"/>
          <w:lang w:val="fr-FR"/>
        </w:rPr>
        <w:t xml:space="preserve"> </w:t>
      </w:r>
      <w:r w:rsidR="00265466" w:rsidRPr="00BA2DDB">
        <w:rPr>
          <w:rFonts w:ascii="Times New Roman" w:hAnsi="Times New Roman" w:cs="Times New Roman"/>
          <w:sz w:val="24"/>
          <w:szCs w:val="24"/>
          <w:lang w:val="fr-FR"/>
        </w:rPr>
        <w:t>l’</w:t>
      </w:r>
      <w:r w:rsidR="00837B1B" w:rsidRPr="00BA2DDB">
        <w:rPr>
          <w:rFonts w:ascii="Times New Roman" w:hAnsi="Times New Roman" w:cs="Times New Roman"/>
          <w:sz w:val="24"/>
          <w:szCs w:val="24"/>
          <w:lang w:val="fr-FR"/>
        </w:rPr>
        <w:t>amplitude est ordonné</w:t>
      </w:r>
      <w:r w:rsidR="00265466" w:rsidRPr="00BA2DDB">
        <w:rPr>
          <w:rFonts w:ascii="Times New Roman" w:hAnsi="Times New Roman" w:cs="Times New Roman"/>
          <w:sz w:val="24"/>
          <w:szCs w:val="24"/>
          <w:lang w:val="fr-FR"/>
        </w:rPr>
        <w:t>e</w:t>
      </w:r>
      <w:r w:rsidR="00837B1B" w:rsidRPr="00BA2DDB">
        <w:rPr>
          <w:rFonts w:ascii="Times New Roman" w:hAnsi="Times New Roman" w:cs="Times New Roman"/>
          <w:sz w:val="24"/>
          <w:szCs w:val="24"/>
          <w:lang w:val="fr-FR"/>
        </w:rPr>
        <w:t xml:space="preserve"> comme cela : privée, étranger, chinois.</w:t>
      </w:r>
    </w:p>
    <w:p w14:paraId="60C77939" w14:textId="5AE62388" w:rsidR="00187CF2" w:rsidRPr="00BA2DDB" w:rsidRDefault="00F9021F" w:rsidP="00C10567">
      <w:pPr>
        <w:spacing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 xml:space="preserve">Il est </w:t>
      </w:r>
      <w:r w:rsidR="004A1131" w:rsidRPr="00BA2DDB">
        <w:rPr>
          <w:rFonts w:ascii="Times New Roman" w:hAnsi="Times New Roman" w:cs="Times New Roman"/>
          <w:sz w:val="24"/>
          <w:szCs w:val="24"/>
          <w:lang w:val="fr-FR"/>
        </w:rPr>
        <w:t xml:space="preserve">également </w:t>
      </w:r>
      <w:r w:rsidRPr="00BA2DDB">
        <w:rPr>
          <w:rFonts w:ascii="Times New Roman" w:hAnsi="Times New Roman" w:cs="Times New Roman"/>
          <w:sz w:val="24"/>
          <w:szCs w:val="24"/>
          <w:lang w:val="fr-FR"/>
        </w:rPr>
        <w:t xml:space="preserve">intéressant de </w:t>
      </w:r>
      <w:r w:rsidR="00A7036D" w:rsidRPr="00BA2DDB">
        <w:rPr>
          <w:rFonts w:ascii="Times New Roman" w:hAnsi="Times New Roman" w:cs="Times New Roman"/>
          <w:sz w:val="24"/>
          <w:szCs w:val="24"/>
          <w:lang w:val="fr-FR"/>
        </w:rPr>
        <w:t xml:space="preserve">noter </w:t>
      </w:r>
      <w:r w:rsidRPr="00BA2DDB">
        <w:rPr>
          <w:rFonts w:ascii="Times New Roman" w:hAnsi="Times New Roman" w:cs="Times New Roman"/>
          <w:sz w:val="24"/>
          <w:szCs w:val="24"/>
          <w:lang w:val="fr-FR"/>
        </w:rPr>
        <w:t xml:space="preserve">que </w:t>
      </w:r>
      <w:r w:rsidR="00ED488D" w:rsidRPr="00BA2DDB">
        <w:rPr>
          <w:rFonts w:ascii="Times New Roman" w:hAnsi="Times New Roman" w:cs="Times New Roman"/>
          <w:sz w:val="24"/>
          <w:szCs w:val="24"/>
          <w:lang w:val="fr-FR"/>
        </w:rPr>
        <w:t>le</w:t>
      </w:r>
      <w:r w:rsidRPr="00BA2DDB">
        <w:rPr>
          <w:rFonts w:ascii="Times New Roman" w:hAnsi="Times New Roman" w:cs="Times New Roman"/>
          <w:sz w:val="24"/>
          <w:szCs w:val="24"/>
          <w:lang w:val="fr-FR"/>
        </w:rPr>
        <w:t xml:space="preserve"> PIB, le VIX et Moody n’ont pas</w:t>
      </w:r>
      <w:r w:rsidR="00E45AFA" w:rsidRPr="00BA2DDB">
        <w:rPr>
          <w:rFonts w:ascii="Times New Roman" w:hAnsi="Times New Roman" w:cs="Times New Roman"/>
          <w:sz w:val="24"/>
          <w:szCs w:val="24"/>
          <w:lang w:val="fr-FR"/>
        </w:rPr>
        <w:t xml:space="preserve"> montré </w:t>
      </w:r>
      <w:r w:rsidR="000F2AFE" w:rsidRPr="00BA2DDB">
        <w:rPr>
          <w:rFonts w:ascii="Times New Roman" w:hAnsi="Times New Roman" w:cs="Times New Roman"/>
          <w:sz w:val="24"/>
          <w:szCs w:val="24"/>
          <w:lang w:val="fr-FR"/>
        </w:rPr>
        <w:t>d’implications significative</w:t>
      </w:r>
      <w:r w:rsidR="00771261" w:rsidRPr="00BA2DDB">
        <w:rPr>
          <w:rFonts w:ascii="Times New Roman" w:hAnsi="Times New Roman" w:cs="Times New Roman"/>
          <w:sz w:val="24"/>
          <w:szCs w:val="24"/>
          <w:lang w:val="fr-FR"/>
        </w:rPr>
        <w:t>s</w:t>
      </w:r>
      <w:r w:rsidR="000F2AFE" w:rsidRPr="00BA2DDB">
        <w:rPr>
          <w:rFonts w:ascii="Times New Roman" w:hAnsi="Times New Roman" w:cs="Times New Roman"/>
          <w:sz w:val="24"/>
          <w:szCs w:val="24"/>
          <w:lang w:val="fr-FR"/>
        </w:rPr>
        <w:t xml:space="preserve"> </w:t>
      </w:r>
      <w:r w:rsidR="00ED488D" w:rsidRPr="00BA2DDB">
        <w:rPr>
          <w:rFonts w:ascii="Times New Roman" w:hAnsi="Times New Roman" w:cs="Times New Roman"/>
          <w:sz w:val="24"/>
          <w:szCs w:val="24"/>
          <w:lang w:val="fr-FR"/>
        </w:rPr>
        <w:t>d’influence direct</w:t>
      </w:r>
      <w:r w:rsidR="00771261" w:rsidRPr="00BA2DDB">
        <w:rPr>
          <w:rFonts w:ascii="Times New Roman" w:hAnsi="Times New Roman" w:cs="Times New Roman"/>
          <w:sz w:val="24"/>
          <w:szCs w:val="24"/>
          <w:lang w:val="fr-FR"/>
        </w:rPr>
        <w:t>e</w:t>
      </w:r>
      <w:r w:rsidR="00ED488D" w:rsidRPr="00BA2DDB">
        <w:rPr>
          <w:rFonts w:ascii="Times New Roman" w:hAnsi="Times New Roman" w:cs="Times New Roman"/>
          <w:sz w:val="24"/>
          <w:szCs w:val="24"/>
          <w:lang w:val="fr-FR"/>
        </w:rPr>
        <w:t xml:space="preserve"> sur les </w:t>
      </w:r>
      <w:r w:rsidR="001B4A50" w:rsidRPr="00BA2DDB">
        <w:rPr>
          <w:rFonts w:ascii="Times New Roman" w:hAnsi="Times New Roman" w:cs="Times New Roman"/>
          <w:sz w:val="24"/>
          <w:szCs w:val="24"/>
          <w:lang w:val="fr-FR"/>
        </w:rPr>
        <w:t xml:space="preserve">taux de rendement </w:t>
      </w:r>
      <w:r w:rsidR="00ED488D" w:rsidRPr="00BA2DDB">
        <w:rPr>
          <w:rFonts w:ascii="Times New Roman" w:hAnsi="Times New Roman" w:cs="Times New Roman"/>
          <w:sz w:val="24"/>
          <w:szCs w:val="24"/>
          <w:lang w:val="fr-FR"/>
        </w:rPr>
        <w:t>à long terme.</w:t>
      </w:r>
    </w:p>
    <w:p w14:paraId="2F823E5D" w14:textId="3CFF6F1A" w:rsidR="001D519F" w:rsidRPr="00BA2DDB" w:rsidRDefault="001D519F" w:rsidP="00C10567">
      <w:pPr>
        <w:spacing w:before="100" w:beforeAutospacing="1" w:after="100" w:afterAutospacing="1"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Enfin, cette étude a mis en lumière l'importance des relations financières</w:t>
      </w:r>
      <w:r w:rsidR="00C10567" w:rsidRPr="00BA2DDB">
        <w:rPr>
          <w:rFonts w:ascii="Times New Roman" w:hAnsi="Times New Roman" w:cs="Times New Roman"/>
          <w:sz w:val="24"/>
          <w:szCs w:val="24"/>
          <w:lang w:val="fr-FR"/>
        </w:rPr>
        <w:t xml:space="preserve"> </w:t>
      </w:r>
      <w:r w:rsidRPr="00BA2DDB">
        <w:rPr>
          <w:rFonts w:ascii="Times New Roman" w:hAnsi="Times New Roman" w:cs="Times New Roman"/>
          <w:sz w:val="24"/>
          <w:szCs w:val="24"/>
          <w:lang w:val="fr-FR"/>
        </w:rPr>
        <w:t xml:space="preserve">américaines </w:t>
      </w:r>
      <w:r w:rsidR="00C10567" w:rsidRPr="00BA2DDB">
        <w:rPr>
          <w:rFonts w:ascii="Times New Roman" w:hAnsi="Times New Roman" w:cs="Times New Roman"/>
          <w:sz w:val="24"/>
          <w:szCs w:val="24"/>
          <w:lang w:val="fr-FR"/>
        </w:rPr>
        <w:t xml:space="preserve">avec les pays étrangers </w:t>
      </w:r>
      <w:r w:rsidRPr="00BA2DDB">
        <w:rPr>
          <w:rFonts w:ascii="Times New Roman" w:hAnsi="Times New Roman" w:cs="Times New Roman"/>
          <w:sz w:val="24"/>
          <w:szCs w:val="24"/>
          <w:lang w:val="fr-FR"/>
        </w:rPr>
        <w:t xml:space="preserve">et </w:t>
      </w:r>
      <w:r w:rsidR="001E7F42" w:rsidRPr="00BA2DDB">
        <w:rPr>
          <w:rFonts w:ascii="Times New Roman" w:hAnsi="Times New Roman" w:cs="Times New Roman"/>
          <w:sz w:val="24"/>
          <w:szCs w:val="24"/>
          <w:lang w:val="fr-FR"/>
        </w:rPr>
        <w:t>leurs implications</w:t>
      </w:r>
      <w:r w:rsidRPr="00BA2DDB">
        <w:rPr>
          <w:rFonts w:ascii="Times New Roman" w:hAnsi="Times New Roman" w:cs="Times New Roman"/>
          <w:sz w:val="24"/>
          <w:szCs w:val="24"/>
          <w:lang w:val="fr-FR"/>
        </w:rPr>
        <w:t xml:space="preserve"> sur les politiques monétaires et budgétaires. Une meilleure compréhension de l'influence des capitaux chinois sur les taux d'intérêt américains peut aider les décideurs à élaborer des stratégies plus efficaces pour gérer la dette publique et maintenir la stabilité financière.</w:t>
      </w:r>
    </w:p>
    <w:p w14:paraId="27DD4FF6" w14:textId="5C4C308C" w:rsidR="00217418" w:rsidRPr="00BA2DDB" w:rsidRDefault="001D519F" w:rsidP="001B4A50">
      <w:pPr>
        <w:spacing w:before="100" w:beforeAutospacing="1" w:after="100" w:afterAutospacing="1" w:line="360" w:lineRule="auto"/>
        <w:jc w:val="both"/>
        <w:rPr>
          <w:rFonts w:ascii="Times New Roman" w:hAnsi="Times New Roman" w:cs="Times New Roman"/>
          <w:sz w:val="24"/>
          <w:szCs w:val="24"/>
          <w:lang w:val="fr-FR"/>
        </w:rPr>
      </w:pPr>
      <w:r w:rsidRPr="00BA2DDB">
        <w:rPr>
          <w:rFonts w:ascii="Times New Roman" w:hAnsi="Times New Roman" w:cs="Times New Roman"/>
          <w:sz w:val="24"/>
          <w:szCs w:val="24"/>
          <w:lang w:val="fr-FR"/>
        </w:rPr>
        <w:t>En conclusion, l'analyse de l'impact des flux et des stocks de la dette américaine détenue par la Chine est essentielle pour anticiper les mouvements futurs des taux d'intérêt et formuler des politiques économiques adaptées. Cette étude contribue à une meilleure compréhension des dynamiques économiques mondiales et souligne l'importance de la coopération internationale dans le domaine financier.</w:t>
      </w:r>
      <w:r w:rsidR="00C10567" w:rsidRPr="00BA2DDB">
        <w:rPr>
          <w:rFonts w:ascii="Times New Roman" w:hAnsi="Times New Roman" w:cs="Times New Roman"/>
          <w:sz w:val="24"/>
          <w:szCs w:val="24"/>
          <w:lang w:val="fr-FR"/>
        </w:rPr>
        <w:t xml:space="preserve"> Elle montre également que la Chine a toujours un impact certain malgré sa diminution de </w:t>
      </w:r>
      <w:r w:rsidR="00A72AA1" w:rsidRPr="00BA2DDB">
        <w:rPr>
          <w:rFonts w:ascii="Times New Roman" w:hAnsi="Times New Roman" w:cs="Times New Roman"/>
          <w:sz w:val="24"/>
          <w:szCs w:val="24"/>
          <w:lang w:val="fr-FR"/>
        </w:rPr>
        <w:t xml:space="preserve">détention de la </w:t>
      </w:r>
      <w:r w:rsidR="00C10567" w:rsidRPr="00BA2DDB">
        <w:rPr>
          <w:rFonts w:ascii="Times New Roman" w:hAnsi="Times New Roman" w:cs="Times New Roman"/>
          <w:sz w:val="24"/>
          <w:szCs w:val="24"/>
          <w:lang w:val="fr-FR"/>
        </w:rPr>
        <w:t>dette</w:t>
      </w:r>
      <w:r w:rsidR="00A72AA1" w:rsidRPr="00BA2DDB">
        <w:rPr>
          <w:rFonts w:ascii="Times New Roman" w:hAnsi="Times New Roman" w:cs="Times New Roman"/>
          <w:sz w:val="24"/>
          <w:szCs w:val="24"/>
          <w:lang w:val="fr-FR"/>
        </w:rPr>
        <w:t xml:space="preserve"> américaine</w:t>
      </w:r>
      <w:r w:rsidR="00C10567" w:rsidRPr="00BA2DDB">
        <w:rPr>
          <w:rFonts w:ascii="Times New Roman" w:hAnsi="Times New Roman" w:cs="Times New Roman"/>
          <w:sz w:val="24"/>
          <w:szCs w:val="24"/>
          <w:lang w:val="fr-FR"/>
        </w:rPr>
        <w:t>, et</w:t>
      </w:r>
      <w:r w:rsidR="00A7036D" w:rsidRPr="00BA2DDB">
        <w:rPr>
          <w:rFonts w:ascii="Times New Roman" w:hAnsi="Times New Roman" w:cs="Times New Roman"/>
          <w:sz w:val="24"/>
          <w:szCs w:val="24"/>
          <w:lang w:val="fr-FR"/>
        </w:rPr>
        <w:t xml:space="preserve"> que</w:t>
      </w:r>
      <w:r w:rsidR="00C10567" w:rsidRPr="00BA2DDB">
        <w:rPr>
          <w:rFonts w:ascii="Times New Roman" w:hAnsi="Times New Roman" w:cs="Times New Roman"/>
          <w:sz w:val="24"/>
          <w:szCs w:val="24"/>
          <w:lang w:val="fr-FR"/>
        </w:rPr>
        <w:t xml:space="preserve"> </w:t>
      </w:r>
      <w:r w:rsidR="00A72AA1" w:rsidRPr="00BA2DDB">
        <w:rPr>
          <w:rFonts w:ascii="Times New Roman" w:hAnsi="Times New Roman" w:cs="Times New Roman"/>
          <w:sz w:val="24"/>
          <w:szCs w:val="24"/>
          <w:lang w:val="fr-FR"/>
        </w:rPr>
        <w:t>la décroissance amplifie l’augmentation des taux d</w:t>
      </w:r>
      <w:r w:rsidR="00265466" w:rsidRPr="00BA2DDB">
        <w:rPr>
          <w:rFonts w:ascii="Times New Roman" w:hAnsi="Times New Roman" w:cs="Times New Roman"/>
          <w:sz w:val="24"/>
          <w:szCs w:val="24"/>
          <w:lang w:val="fr-FR"/>
        </w:rPr>
        <w:t>e rendement.</w:t>
      </w:r>
    </w:p>
    <w:p w14:paraId="2BAC2B44" w14:textId="712E7A15" w:rsidR="00771261" w:rsidRPr="00BA2DDB" w:rsidRDefault="00771261" w:rsidP="001B4A50">
      <w:pPr>
        <w:spacing w:before="100" w:beforeAutospacing="1" w:after="100" w:afterAutospacing="1" w:line="360" w:lineRule="auto"/>
        <w:jc w:val="both"/>
        <w:rPr>
          <w:rFonts w:ascii="Times New Roman" w:hAnsi="Times New Roman" w:cs="Times New Roman"/>
          <w:sz w:val="24"/>
          <w:szCs w:val="24"/>
          <w:lang w:val="fr-FR"/>
        </w:rPr>
      </w:pPr>
    </w:p>
    <w:p w14:paraId="534A7BD2" w14:textId="4586BA3C" w:rsidR="00792ACA" w:rsidRPr="00BA2DDB" w:rsidRDefault="002C0A0C" w:rsidP="00C10567">
      <w:pPr>
        <w:rPr>
          <w:rFonts w:ascii="Times New Roman" w:hAnsi="Times New Roman" w:cs="Times New Roman"/>
          <w:b/>
          <w:bCs/>
          <w:sz w:val="24"/>
          <w:szCs w:val="24"/>
          <w:u w:val="single"/>
          <w:lang w:val="fr-FR"/>
        </w:rPr>
      </w:pPr>
      <w:r w:rsidRPr="00BA2DDB">
        <w:rPr>
          <w:rFonts w:ascii="Times New Roman" w:hAnsi="Times New Roman" w:cs="Times New Roman"/>
          <w:b/>
          <w:bCs/>
          <w:sz w:val="24"/>
          <w:szCs w:val="24"/>
          <w:u w:val="single"/>
          <w:lang w:val="fr-FR"/>
        </w:rPr>
        <w:br w:type="column"/>
      </w:r>
      <w:r w:rsidR="00792ACA" w:rsidRPr="00BA2DDB">
        <w:rPr>
          <w:rFonts w:ascii="Times New Roman" w:hAnsi="Times New Roman" w:cs="Times New Roman"/>
          <w:b/>
          <w:bCs/>
          <w:sz w:val="24"/>
          <w:szCs w:val="24"/>
          <w:u w:val="single"/>
          <w:lang w:val="fr-FR"/>
        </w:rPr>
        <w:t>Tableau de données avec sources</w:t>
      </w:r>
    </w:p>
    <w:tbl>
      <w:tblPr>
        <w:tblStyle w:val="Tableausimple1"/>
        <w:tblW w:w="9470" w:type="dxa"/>
        <w:tblLook w:val="04A0" w:firstRow="1" w:lastRow="0" w:firstColumn="1" w:lastColumn="0" w:noHBand="0" w:noVBand="1"/>
      </w:tblPr>
      <w:tblGrid>
        <w:gridCol w:w="2416"/>
        <w:gridCol w:w="7054"/>
      </w:tblGrid>
      <w:tr w:rsidR="00792ACA" w:rsidRPr="00BA2DDB" w14:paraId="659BDD8E" w14:textId="77777777" w:rsidTr="00AF4D5D">
        <w:trPr>
          <w:cnfStyle w:val="100000000000" w:firstRow="1" w:lastRow="0" w:firstColumn="0" w:lastColumn="0" w:oddVBand="0" w:evenVBand="0" w:oddHBand="0"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2416" w:type="dxa"/>
          </w:tcPr>
          <w:p w14:paraId="6B7D1475" w14:textId="77777777" w:rsidR="00792ACA" w:rsidRPr="00BA2DDB" w:rsidRDefault="00792ACA" w:rsidP="00C10567">
            <w:pPr>
              <w:jc w:val="center"/>
              <w:rPr>
                <w:b w:val="0"/>
                <w:bCs w:val="0"/>
                <w:lang w:val="fr-FR"/>
              </w:rPr>
            </w:pPr>
            <w:r w:rsidRPr="00BA2DDB">
              <w:rPr>
                <w:lang w:val="fr-FR"/>
              </w:rPr>
              <w:t>PARAMETRES</w:t>
            </w:r>
          </w:p>
          <w:p w14:paraId="3886BF4B" w14:textId="77777777" w:rsidR="00792ACA" w:rsidRPr="00BA2DDB" w:rsidRDefault="00792ACA" w:rsidP="00C10567">
            <w:pPr>
              <w:rPr>
                <w:lang w:val="fr-FR"/>
              </w:rPr>
            </w:pPr>
          </w:p>
        </w:tc>
        <w:tc>
          <w:tcPr>
            <w:tcW w:w="7054" w:type="dxa"/>
          </w:tcPr>
          <w:p w14:paraId="24658494" w14:textId="77777777" w:rsidR="00792ACA" w:rsidRPr="00BA2DDB" w:rsidRDefault="00792ACA" w:rsidP="00C10567">
            <w:pPr>
              <w:jc w:val="center"/>
              <w:cnfStyle w:val="100000000000" w:firstRow="1" w:lastRow="0" w:firstColumn="0" w:lastColumn="0" w:oddVBand="0" w:evenVBand="0" w:oddHBand="0" w:evenHBand="0" w:firstRowFirstColumn="0" w:firstRowLastColumn="0" w:lastRowFirstColumn="0" w:lastRowLastColumn="0"/>
              <w:rPr>
                <w:lang w:val="fr-FR"/>
              </w:rPr>
            </w:pPr>
            <w:r w:rsidRPr="00BA2DDB">
              <w:rPr>
                <w:lang w:val="fr-FR"/>
              </w:rPr>
              <w:t>SOURCES</w:t>
            </w:r>
          </w:p>
        </w:tc>
      </w:tr>
      <w:tr w:rsidR="00792ACA" w:rsidRPr="00BA2DDB" w14:paraId="3DD6BA46" w14:textId="77777777" w:rsidTr="00AF4D5D">
        <w:trPr>
          <w:cnfStyle w:val="000000100000" w:firstRow="0" w:lastRow="0" w:firstColumn="0" w:lastColumn="0" w:oddVBand="0" w:evenVBand="0" w:oddHBand="1" w:evenHBand="0" w:firstRowFirstColumn="0" w:firstRowLastColumn="0" w:lastRowFirstColumn="0" w:lastRowLastColumn="0"/>
          <w:trHeight w:val="547"/>
        </w:trPr>
        <w:tc>
          <w:tcPr>
            <w:cnfStyle w:val="001000000000" w:firstRow="0" w:lastRow="0" w:firstColumn="1" w:lastColumn="0" w:oddVBand="0" w:evenVBand="0" w:oddHBand="0" w:evenHBand="0" w:firstRowFirstColumn="0" w:firstRowLastColumn="0" w:lastRowFirstColumn="0" w:lastRowLastColumn="0"/>
            <w:tcW w:w="2416" w:type="dxa"/>
          </w:tcPr>
          <w:p w14:paraId="278F8ED8" w14:textId="77777777" w:rsidR="00792ACA" w:rsidRPr="00BA2DDB" w:rsidRDefault="00792ACA" w:rsidP="00C10567">
            <w:pPr>
              <w:rPr>
                <w:b w:val="0"/>
                <w:bCs w:val="0"/>
                <w:lang w:val="fr-FR"/>
              </w:rPr>
            </w:pPr>
            <w:r w:rsidRPr="00BA2DDB">
              <w:rPr>
                <w:b w:val="0"/>
                <w:bCs w:val="0"/>
                <w:lang w:val="fr-FR"/>
              </w:rPr>
              <w:t>10-year inflation expectation</w:t>
            </w:r>
          </w:p>
        </w:tc>
        <w:tc>
          <w:tcPr>
            <w:tcW w:w="7054" w:type="dxa"/>
          </w:tcPr>
          <w:p w14:paraId="4967AA6B" w14:textId="52C62E2F" w:rsidR="00792ACA" w:rsidRPr="00BA2DDB" w:rsidRDefault="00BD2113" w:rsidP="00C10567">
            <w:pPr>
              <w:spacing w:line="360" w:lineRule="auto"/>
              <w:ind w:left="360"/>
              <w:jc w:val="center"/>
              <w:cnfStyle w:val="000000100000" w:firstRow="0" w:lastRow="0" w:firstColumn="0" w:lastColumn="0" w:oddVBand="0" w:evenVBand="0" w:oddHBand="1" w:evenHBand="0" w:firstRowFirstColumn="0" w:firstRowLastColumn="0" w:lastRowFirstColumn="0" w:lastRowLastColumn="0"/>
              <w:rPr>
                <w:lang w:val="fr-FR"/>
              </w:rPr>
            </w:pPr>
            <w:hyperlink r:id="rId57" w:history="1">
              <w:r w:rsidR="00792ACA" w:rsidRPr="00BA2DDB">
                <w:rPr>
                  <w:rStyle w:val="Lienhypertexte"/>
                  <w:lang w:val="fr-FR"/>
                </w:rPr>
                <w:t>https://fred.stlouisfed.org/series/EXPINF10YR</w:t>
              </w:r>
            </w:hyperlink>
          </w:p>
          <w:p w14:paraId="29019C52" w14:textId="77777777" w:rsidR="00792ACA" w:rsidRPr="00BA2DDB" w:rsidRDefault="00792ACA" w:rsidP="00C10567">
            <w:pPr>
              <w:jc w:val="center"/>
              <w:cnfStyle w:val="000000100000" w:firstRow="0" w:lastRow="0" w:firstColumn="0" w:lastColumn="0" w:oddVBand="0" w:evenVBand="0" w:oddHBand="1" w:evenHBand="0" w:firstRowFirstColumn="0" w:firstRowLastColumn="0" w:lastRowFirstColumn="0" w:lastRowLastColumn="0"/>
              <w:rPr>
                <w:lang w:val="fr-FR"/>
              </w:rPr>
            </w:pPr>
          </w:p>
        </w:tc>
      </w:tr>
      <w:tr w:rsidR="00792ACA" w:rsidRPr="00BA2DDB" w14:paraId="05CDD3FB" w14:textId="77777777" w:rsidTr="00AF4D5D">
        <w:trPr>
          <w:trHeight w:val="554"/>
        </w:trPr>
        <w:tc>
          <w:tcPr>
            <w:cnfStyle w:val="001000000000" w:firstRow="0" w:lastRow="0" w:firstColumn="1" w:lastColumn="0" w:oddVBand="0" w:evenVBand="0" w:oddHBand="0" w:evenHBand="0" w:firstRowFirstColumn="0" w:firstRowLastColumn="0" w:lastRowFirstColumn="0" w:lastRowLastColumn="0"/>
            <w:tcW w:w="2416" w:type="dxa"/>
          </w:tcPr>
          <w:p w14:paraId="71B4EA04" w14:textId="7D6013A3" w:rsidR="00792ACA" w:rsidRPr="00BA2DDB" w:rsidRDefault="006B12A8" w:rsidP="00C10567">
            <w:pPr>
              <w:rPr>
                <w:lang w:val="fr-FR"/>
              </w:rPr>
            </w:pPr>
            <w:r w:rsidRPr="00BA2DDB">
              <w:rPr>
                <w:b w:val="0"/>
                <w:bCs w:val="0"/>
                <w:lang w:val="fr-FR"/>
              </w:rPr>
              <w:t xml:space="preserve">PIB </w:t>
            </w:r>
            <w:r w:rsidR="00C10567" w:rsidRPr="00BA2DDB">
              <w:rPr>
                <w:b w:val="0"/>
                <w:bCs w:val="0"/>
                <w:lang w:val="fr-FR"/>
              </w:rPr>
              <w:t>potentiel</w:t>
            </w:r>
          </w:p>
        </w:tc>
        <w:tc>
          <w:tcPr>
            <w:tcW w:w="7054" w:type="dxa"/>
          </w:tcPr>
          <w:p w14:paraId="44828C72" w14:textId="17E692DC" w:rsidR="00792ACA" w:rsidRPr="00BA2DDB" w:rsidRDefault="00BD2113" w:rsidP="00C10567">
            <w:pPr>
              <w:spacing w:line="360" w:lineRule="auto"/>
              <w:ind w:left="360"/>
              <w:jc w:val="center"/>
              <w:cnfStyle w:val="000000000000" w:firstRow="0" w:lastRow="0" w:firstColumn="0" w:lastColumn="0" w:oddVBand="0" w:evenVBand="0" w:oddHBand="0" w:evenHBand="0" w:firstRowFirstColumn="0" w:firstRowLastColumn="0" w:lastRowFirstColumn="0" w:lastRowLastColumn="0"/>
              <w:rPr>
                <w:lang w:val="fr-FR"/>
              </w:rPr>
            </w:pPr>
            <w:hyperlink r:id="rId58" w:history="1">
              <w:r w:rsidR="00792ACA" w:rsidRPr="00BA2DDB">
                <w:rPr>
                  <w:rStyle w:val="Lienhypertexte"/>
                  <w:lang w:val="fr-FR"/>
                </w:rPr>
                <w:t>https://fred.stlouisfed.org/series/USALORSGPTDSTSAM</w:t>
              </w:r>
            </w:hyperlink>
          </w:p>
          <w:p w14:paraId="5F52C7F4" w14:textId="77777777" w:rsidR="00792ACA" w:rsidRPr="00BA2DDB" w:rsidRDefault="00792ACA" w:rsidP="00C10567">
            <w:pPr>
              <w:jc w:val="center"/>
              <w:cnfStyle w:val="000000000000" w:firstRow="0" w:lastRow="0" w:firstColumn="0" w:lastColumn="0" w:oddVBand="0" w:evenVBand="0" w:oddHBand="0" w:evenHBand="0" w:firstRowFirstColumn="0" w:firstRowLastColumn="0" w:lastRowFirstColumn="0" w:lastRowLastColumn="0"/>
              <w:rPr>
                <w:lang w:val="fr-FR"/>
              </w:rPr>
            </w:pPr>
          </w:p>
        </w:tc>
      </w:tr>
      <w:tr w:rsidR="00792ACA" w:rsidRPr="00BA2DDB" w14:paraId="3FAE6187" w14:textId="77777777" w:rsidTr="00AF4D5D">
        <w:trPr>
          <w:cnfStyle w:val="000000100000" w:firstRow="0" w:lastRow="0" w:firstColumn="0" w:lastColumn="0" w:oddVBand="0" w:evenVBand="0" w:oddHBand="1" w:evenHBand="0" w:firstRowFirstColumn="0" w:firstRowLastColumn="0" w:lastRowFirstColumn="0" w:lastRowLastColumn="0"/>
          <w:trHeight w:val="217"/>
        </w:trPr>
        <w:tc>
          <w:tcPr>
            <w:cnfStyle w:val="001000000000" w:firstRow="0" w:lastRow="0" w:firstColumn="1" w:lastColumn="0" w:oddVBand="0" w:evenVBand="0" w:oddHBand="0" w:evenHBand="0" w:firstRowFirstColumn="0" w:firstRowLastColumn="0" w:lastRowFirstColumn="0" w:lastRowLastColumn="0"/>
            <w:tcW w:w="2416" w:type="dxa"/>
          </w:tcPr>
          <w:p w14:paraId="4449ECB8" w14:textId="5C8298C1" w:rsidR="00792ACA" w:rsidRPr="00BA2DDB" w:rsidRDefault="00792ACA" w:rsidP="00C10567">
            <w:pPr>
              <w:rPr>
                <w:lang w:val="fr-FR"/>
              </w:rPr>
            </w:pPr>
            <w:r w:rsidRPr="00BA2DDB">
              <w:rPr>
                <w:b w:val="0"/>
                <w:bCs w:val="0"/>
                <w:lang w:val="fr-FR"/>
              </w:rPr>
              <w:t>Global ris</w:t>
            </w:r>
            <w:r w:rsidR="00C10567" w:rsidRPr="00BA2DDB">
              <w:rPr>
                <w:b w:val="0"/>
                <w:bCs w:val="0"/>
                <w:lang w:val="fr-FR"/>
              </w:rPr>
              <w:t xml:space="preserve">que </w:t>
            </w:r>
            <w:r w:rsidRPr="00BA2DDB">
              <w:rPr>
                <w:b w:val="0"/>
                <w:bCs w:val="0"/>
                <w:lang w:val="fr-FR"/>
              </w:rPr>
              <w:t>sentiment</w:t>
            </w:r>
          </w:p>
        </w:tc>
        <w:tc>
          <w:tcPr>
            <w:tcW w:w="7054" w:type="dxa"/>
          </w:tcPr>
          <w:p w14:paraId="630B32F2" w14:textId="77777777" w:rsidR="00792ACA" w:rsidRPr="00BA2DDB" w:rsidRDefault="00BD2113" w:rsidP="00C10567">
            <w:pPr>
              <w:jc w:val="center"/>
              <w:cnfStyle w:val="000000100000" w:firstRow="0" w:lastRow="0" w:firstColumn="0" w:lastColumn="0" w:oddVBand="0" w:evenVBand="0" w:oddHBand="1" w:evenHBand="0" w:firstRowFirstColumn="0" w:firstRowLastColumn="0" w:lastRowFirstColumn="0" w:lastRowLastColumn="0"/>
              <w:rPr>
                <w:lang w:val="fr-FR"/>
              </w:rPr>
            </w:pPr>
            <w:hyperlink r:id="rId59" w:history="1">
              <w:r w:rsidR="00792ACA" w:rsidRPr="00BA2DDB">
                <w:rPr>
                  <w:rStyle w:val="Lienhypertexte"/>
                  <w:lang w:val="fr-FR"/>
                </w:rPr>
                <w:t>https://fred.stlouisfed.org/series/EMVMACROBUS</w:t>
              </w:r>
            </w:hyperlink>
          </w:p>
        </w:tc>
      </w:tr>
      <w:tr w:rsidR="00792ACA" w:rsidRPr="00BA2DDB" w14:paraId="5B42301F" w14:textId="77777777" w:rsidTr="00AF4D5D">
        <w:trPr>
          <w:trHeight w:val="441"/>
        </w:trPr>
        <w:tc>
          <w:tcPr>
            <w:cnfStyle w:val="001000000000" w:firstRow="0" w:lastRow="0" w:firstColumn="1" w:lastColumn="0" w:oddVBand="0" w:evenVBand="0" w:oddHBand="0" w:evenHBand="0" w:firstRowFirstColumn="0" w:firstRowLastColumn="0" w:lastRowFirstColumn="0" w:lastRowLastColumn="0"/>
            <w:tcW w:w="2416" w:type="dxa"/>
          </w:tcPr>
          <w:p w14:paraId="1FE05C4D" w14:textId="164B61E2" w:rsidR="00792ACA" w:rsidRPr="00BA2DDB" w:rsidRDefault="00C10567" w:rsidP="00C10567">
            <w:pPr>
              <w:rPr>
                <w:lang w:val="fr-FR"/>
              </w:rPr>
            </w:pPr>
            <w:r w:rsidRPr="00BA2DDB">
              <w:rPr>
                <w:b w:val="0"/>
                <w:bCs w:val="0"/>
                <w:lang w:val="fr-FR"/>
              </w:rPr>
              <w:t>Gouvernement</w:t>
            </w:r>
            <w:r w:rsidR="00792ACA" w:rsidRPr="00BA2DDB">
              <w:rPr>
                <w:b w:val="0"/>
                <w:bCs w:val="0"/>
                <w:lang w:val="fr-FR"/>
              </w:rPr>
              <w:t xml:space="preserve"> D</w:t>
            </w:r>
            <w:r w:rsidRPr="00BA2DDB">
              <w:rPr>
                <w:b w:val="0"/>
                <w:bCs w:val="0"/>
                <w:lang w:val="fr-FR"/>
              </w:rPr>
              <w:t>ette</w:t>
            </w:r>
            <w:r w:rsidR="00792ACA" w:rsidRPr="00BA2DDB">
              <w:rPr>
                <w:b w:val="0"/>
                <w:bCs w:val="0"/>
                <w:lang w:val="fr-FR"/>
              </w:rPr>
              <w:t>/</w:t>
            </w:r>
            <w:r w:rsidRPr="00BA2DDB">
              <w:rPr>
                <w:b w:val="0"/>
                <w:bCs w:val="0"/>
                <w:lang w:val="fr-FR"/>
              </w:rPr>
              <w:t>PIB</w:t>
            </w:r>
          </w:p>
        </w:tc>
        <w:tc>
          <w:tcPr>
            <w:tcW w:w="7054" w:type="dxa"/>
          </w:tcPr>
          <w:p w14:paraId="7D41AACB" w14:textId="77777777" w:rsidR="00792ACA" w:rsidRPr="00BA2DDB" w:rsidRDefault="00BD2113" w:rsidP="00C10567">
            <w:pPr>
              <w:jc w:val="center"/>
              <w:cnfStyle w:val="000000000000" w:firstRow="0" w:lastRow="0" w:firstColumn="0" w:lastColumn="0" w:oddVBand="0" w:evenVBand="0" w:oddHBand="0" w:evenHBand="0" w:firstRowFirstColumn="0" w:firstRowLastColumn="0" w:lastRowFirstColumn="0" w:lastRowLastColumn="0"/>
              <w:rPr>
                <w:lang w:val="fr-FR"/>
              </w:rPr>
            </w:pPr>
            <w:hyperlink r:id="rId60" w:history="1">
              <w:r w:rsidR="00792ACA" w:rsidRPr="00BA2DDB">
                <w:rPr>
                  <w:rStyle w:val="Lienhypertexte"/>
                  <w:lang w:val="fr-FR"/>
                </w:rPr>
                <w:t>https://fred.stlouisfed.org/series/GFDEGDQ188S</w:t>
              </w:r>
            </w:hyperlink>
          </w:p>
        </w:tc>
      </w:tr>
      <w:tr w:rsidR="00792ACA" w:rsidRPr="00614768" w14:paraId="01F0FCCA" w14:textId="77777777" w:rsidTr="00AF4D5D">
        <w:trPr>
          <w:cnfStyle w:val="000000100000" w:firstRow="0" w:lastRow="0" w:firstColumn="0" w:lastColumn="0" w:oddVBand="0" w:evenVBand="0" w:oddHBand="1" w:evenHBand="0" w:firstRowFirstColumn="0" w:firstRowLastColumn="0" w:lastRowFirstColumn="0" w:lastRowLastColumn="0"/>
          <w:trHeight w:val="1102"/>
        </w:trPr>
        <w:tc>
          <w:tcPr>
            <w:cnfStyle w:val="001000000000" w:firstRow="0" w:lastRow="0" w:firstColumn="1" w:lastColumn="0" w:oddVBand="0" w:evenVBand="0" w:oddHBand="0" w:evenHBand="0" w:firstRowFirstColumn="0" w:firstRowLastColumn="0" w:lastRowFirstColumn="0" w:lastRowLastColumn="0"/>
            <w:tcW w:w="2416" w:type="dxa"/>
          </w:tcPr>
          <w:p w14:paraId="153CF134" w14:textId="77777777" w:rsidR="00792ACA" w:rsidRPr="00B032E4" w:rsidRDefault="00792ACA" w:rsidP="00C10567">
            <w:pPr>
              <w:rPr>
                <w:lang w:val="en-GB"/>
              </w:rPr>
            </w:pPr>
            <w:r w:rsidRPr="00B032E4">
              <w:rPr>
                <w:b w:val="0"/>
                <w:bCs w:val="0"/>
                <w:lang w:val="en-GB"/>
              </w:rPr>
              <w:t xml:space="preserve">Spread between Moody's Seasoned </w:t>
            </w:r>
            <w:proofErr w:type="spellStart"/>
            <w:r w:rsidRPr="00B032E4">
              <w:rPr>
                <w:b w:val="0"/>
                <w:bCs w:val="0"/>
                <w:lang w:val="en-GB"/>
              </w:rPr>
              <w:t>Aaa</w:t>
            </w:r>
            <w:proofErr w:type="spellEnd"/>
            <w:r w:rsidRPr="00B032E4">
              <w:rPr>
                <w:b w:val="0"/>
                <w:bCs w:val="0"/>
                <w:lang w:val="en-GB"/>
              </w:rPr>
              <w:t xml:space="preserve"> Corporate Bond yield and 10-Year Treasury Constant Maturity</w:t>
            </w:r>
          </w:p>
        </w:tc>
        <w:tc>
          <w:tcPr>
            <w:tcW w:w="7054" w:type="dxa"/>
          </w:tcPr>
          <w:p w14:paraId="17811F9A" w14:textId="77777777" w:rsidR="009A0ED6" w:rsidRPr="00B032E4" w:rsidRDefault="009A0ED6" w:rsidP="00C10567">
            <w:pPr>
              <w:spacing w:line="360" w:lineRule="auto"/>
              <w:ind w:left="360"/>
              <w:jc w:val="center"/>
              <w:cnfStyle w:val="000000100000" w:firstRow="0" w:lastRow="0" w:firstColumn="0" w:lastColumn="0" w:oddVBand="0" w:evenVBand="0" w:oddHBand="1" w:evenHBand="0" w:firstRowFirstColumn="0" w:firstRowLastColumn="0" w:lastRowFirstColumn="0" w:lastRowLastColumn="0"/>
              <w:rPr>
                <w:lang w:val="en-GB"/>
              </w:rPr>
            </w:pPr>
          </w:p>
          <w:p w14:paraId="5DFE067F" w14:textId="3BB3D17F" w:rsidR="00792ACA" w:rsidRPr="00B032E4" w:rsidRDefault="00BD2113" w:rsidP="00C10567">
            <w:pPr>
              <w:spacing w:line="360" w:lineRule="auto"/>
              <w:ind w:left="360"/>
              <w:jc w:val="center"/>
              <w:cnfStyle w:val="000000100000" w:firstRow="0" w:lastRow="0" w:firstColumn="0" w:lastColumn="0" w:oddVBand="0" w:evenVBand="0" w:oddHBand="1" w:evenHBand="0" w:firstRowFirstColumn="0" w:firstRowLastColumn="0" w:lastRowFirstColumn="0" w:lastRowLastColumn="0"/>
              <w:rPr>
                <w:lang w:val="en-GB"/>
              </w:rPr>
            </w:pPr>
            <w:hyperlink r:id="rId61" w:history="1">
              <w:r w:rsidR="009A0ED6" w:rsidRPr="00B032E4">
                <w:rPr>
                  <w:rStyle w:val="Lienhypertexte"/>
                  <w:lang w:val="en-GB"/>
                </w:rPr>
                <w:t>https://fred.stlouisfed.org/series/AAA10Y</w:t>
              </w:r>
            </w:hyperlink>
          </w:p>
          <w:p w14:paraId="754C0F39" w14:textId="77777777" w:rsidR="00792ACA" w:rsidRPr="00B032E4" w:rsidRDefault="00792ACA" w:rsidP="00C10567">
            <w:pPr>
              <w:jc w:val="center"/>
              <w:cnfStyle w:val="000000100000" w:firstRow="0" w:lastRow="0" w:firstColumn="0" w:lastColumn="0" w:oddVBand="0" w:evenVBand="0" w:oddHBand="1" w:evenHBand="0" w:firstRowFirstColumn="0" w:firstRowLastColumn="0" w:lastRowFirstColumn="0" w:lastRowLastColumn="0"/>
              <w:rPr>
                <w:lang w:val="en-GB"/>
              </w:rPr>
            </w:pPr>
          </w:p>
        </w:tc>
      </w:tr>
      <w:tr w:rsidR="00792ACA" w:rsidRPr="00BA2DDB" w14:paraId="27D29D1D" w14:textId="77777777" w:rsidTr="00AF4D5D">
        <w:trPr>
          <w:trHeight w:val="329"/>
        </w:trPr>
        <w:tc>
          <w:tcPr>
            <w:cnfStyle w:val="001000000000" w:firstRow="0" w:lastRow="0" w:firstColumn="1" w:lastColumn="0" w:oddVBand="0" w:evenVBand="0" w:oddHBand="0" w:evenHBand="0" w:firstRowFirstColumn="0" w:firstRowLastColumn="0" w:lastRowFirstColumn="0" w:lastRowLastColumn="0"/>
            <w:tcW w:w="2416" w:type="dxa"/>
          </w:tcPr>
          <w:p w14:paraId="151E8742" w14:textId="77777777" w:rsidR="00792ACA" w:rsidRPr="00BA2DDB" w:rsidRDefault="00792ACA" w:rsidP="00C10567">
            <w:pPr>
              <w:rPr>
                <w:lang w:val="fr-FR"/>
              </w:rPr>
            </w:pPr>
            <w:r w:rsidRPr="00BA2DDB">
              <w:rPr>
                <w:b w:val="0"/>
                <w:bCs w:val="0"/>
                <w:lang w:val="fr-FR"/>
              </w:rPr>
              <w:t>Exchange Rates basket</w:t>
            </w:r>
          </w:p>
        </w:tc>
        <w:tc>
          <w:tcPr>
            <w:tcW w:w="7054" w:type="dxa"/>
          </w:tcPr>
          <w:p w14:paraId="4F37B975" w14:textId="039CD28C" w:rsidR="00792ACA" w:rsidRPr="00BA2DDB" w:rsidRDefault="00BD2113" w:rsidP="00C10567">
            <w:pPr>
              <w:spacing w:line="360" w:lineRule="auto"/>
              <w:ind w:left="360"/>
              <w:jc w:val="center"/>
              <w:cnfStyle w:val="000000000000" w:firstRow="0" w:lastRow="0" w:firstColumn="0" w:lastColumn="0" w:oddVBand="0" w:evenVBand="0" w:oddHBand="0" w:evenHBand="0" w:firstRowFirstColumn="0" w:firstRowLastColumn="0" w:lastRowFirstColumn="0" w:lastRowLastColumn="0"/>
              <w:rPr>
                <w:lang w:val="fr-FR"/>
              </w:rPr>
            </w:pPr>
            <w:hyperlink r:id="rId62" w:history="1">
              <w:r w:rsidR="00792ACA" w:rsidRPr="00BA2DDB">
                <w:rPr>
                  <w:rStyle w:val="Lienhypertexte"/>
                  <w:lang w:val="fr-FR"/>
                </w:rPr>
                <w:t>https://fred.stlouisfed.org/series/CCRETT01USQ661N</w:t>
              </w:r>
            </w:hyperlink>
          </w:p>
        </w:tc>
      </w:tr>
      <w:tr w:rsidR="00792ACA" w:rsidRPr="00614768" w14:paraId="5F08D145" w14:textId="77777777" w:rsidTr="00AF4D5D">
        <w:trPr>
          <w:cnfStyle w:val="000000100000" w:firstRow="0" w:lastRow="0" w:firstColumn="0" w:lastColumn="0" w:oddVBand="0" w:evenVBand="0" w:oddHBand="1" w:evenHBand="0" w:firstRowFirstColumn="0" w:firstRowLastColumn="0" w:lastRowFirstColumn="0" w:lastRowLastColumn="0"/>
          <w:trHeight w:val="1214"/>
        </w:trPr>
        <w:tc>
          <w:tcPr>
            <w:cnfStyle w:val="001000000000" w:firstRow="0" w:lastRow="0" w:firstColumn="1" w:lastColumn="0" w:oddVBand="0" w:evenVBand="0" w:oddHBand="0" w:evenHBand="0" w:firstRowFirstColumn="0" w:firstRowLastColumn="0" w:lastRowFirstColumn="0" w:lastRowLastColumn="0"/>
            <w:tcW w:w="2416" w:type="dxa"/>
          </w:tcPr>
          <w:p w14:paraId="55E232AE" w14:textId="77777777" w:rsidR="00792ACA" w:rsidRPr="00B032E4" w:rsidRDefault="00792ACA" w:rsidP="00C10567">
            <w:pPr>
              <w:rPr>
                <w:b w:val="0"/>
                <w:bCs w:val="0"/>
                <w:lang w:val="en-GB"/>
              </w:rPr>
            </w:pPr>
            <w:r w:rsidRPr="00B032E4">
              <w:rPr>
                <w:b w:val="0"/>
                <w:bCs w:val="0"/>
                <w:lang w:val="en-GB"/>
              </w:rPr>
              <w:t>Market Yield on U.S. Treasury Securities at 10-Year Constant Maturity</w:t>
            </w:r>
          </w:p>
          <w:p w14:paraId="61BF328C" w14:textId="77777777" w:rsidR="00792ACA" w:rsidRPr="00B032E4" w:rsidRDefault="00792ACA" w:rsidP="00C10567">
            <w:pPr>
              <w:rPr>
                <w:b w:val="0"/>
                <w:bCs w:val="0"/>
                <w:lang w:val="en-GB"/>
              </w:rPr>
            </w:pPr>
          </w:p>
        </w:tc>
        <w:tc>
          <w:tcPr>
            <w:tcW w:w="7054" w:type="dxa"/>
          </w:tcPr>
          <w:p w14:paraId="4BE61184" w14:textId="77777777" w:rsidR="009A0ED6" w:rsidRPr="00B032E4" w:rsidRDefault="009A0ED6" w:rsidP="00C10567">
            <w:pPr>
              <w:spacing w:line="360" w:lineRule="auto"/>
              <w:ind w:left="360"/>
              <w:jc w:val="center"/>
              <w:cnfStyle w:val="000000100000" w:firstRow="0" w:lastRow="0" w:firstColumn="0" w:lastColumn="0" w:oddVBand="0" w:evenVBand="0" w:oddHBand="1" w:evenHBand="0" w:firstRowFirstColumn="0" w:firstRowLastColumn="0" w:lastRowFirstColumn="0" w:lastRowLastColumn="0"/>
              <w:rPr>
                <w:lang w:val="en-GB"/>
              </w:rPr>
            </w:pPr>
          </w:p>
          <w:p w14:paraId="7F030FEE" w14:textId="4DAB321D" w:rsidR="00792ACA" w:rsidRPr="00B032E4" w:rsidRDefault="00BD2113" w:rsidP="00C10567">
            <w:pPr>
              <w:spacing w:line="360" w:lineRule="auto"/>
              <w:ind w:left="360"/>
              <w:jc w:val="center"/>
              <w:cnfStyle w:val="000000100000" w:firstRow="0" w:lastRow="0" w:firstColumn="0" w:lastColumn="0" w:oddVBand="0" w:evenVBand="0" w:oddHBand="1" w:evenHBand="0" w:firstRowFirstColumn="0" w:firstRowLastColumn="0" w:lastRowFirstColumn="0" w:lastRowLastColumn="0"/>
              <w:rPr>
                <w:lang w:val="en-GB"/>
              </w:rPr>
            </w:pPr>
            <w:hyperlink r:id="rId63" w:history="1">
              <w:r w:rsidR="009A0ED6" w:rsidRPr="00B032E4">
                <w:rPr>
                  <w:rStyle w:val="Lienhypertexte"/>
                  <w:lang w:val="en-GB"/>
                </w:rPr>
                <w:t>https://fred.stlouisfed.org/series/DGS10</w:t>
              </w:r>
            </w:hyperlink>
          </w:p>
          <w:p w14:paraId="739A14B2" w14:textId="77777777" w:rsidR="009A0ED6" w:rsidRPr="00B032E4" w:rsidRDefault="009A0ED6" w:rsidP="00C10567">
            <w:pPr>
              <w:spacing w:line="360" w:lineRule="auto"/>
              <w:ind w:left="360"/>
              <w:jc w:val="center"/>
              <w:cnfStyle w:val="000000100000" w:firstRow="0" w:lastRow="0" w:firstColumn="0" w:lastColumn="0" w:oddVBand="0" w:evenVBand="0" w:oddHBand="1" w:evenHBand="0" w:firstRowFirstColumn="0" w:firstRowLastColumn="0" w:lastRowFirstColumn="0" w:lastRowLastColumn="0"/>
              <w:rPr>
                <w:lang w:val="en-GB"/>
              </w:rPr>
            </w:pPr>
          </w:p>
          <w:p w14:paraId="33870CF5" w14:textId="77777777" w:rsidR="00792ACA" w:rsidRPr="00B032E4" w:rsidRDefault="00792ACA" w:rsidP="00C10567">
            <w:pPr>
              <w:tabs>
                <w:tab w:val="left" w:pos="905"/>
              </w:tabs>
              <w:jc w:val="center"/>
              <w:cnfStyle w:val="000000100000" w:firstRow="0" w:lastRow="0" w:firstColumn="0" w:lastColumn="0" w:oddVBand="0" w:evenVBand="0" w:oddHBand="1" w:evenHBand="0" w:firstRowFirstColumn="0" w:firstRowLastColumn="0" w:lastRowFirstColumn="0" w:lastRowLastColumn="0"/>
              <w:rPr>
                <w:lang w:val="en-GB"/>
              </w:rPr>
            </w:pPr>
          </w:p>
        </w:tc>
      </w:tr>
      <w:tr w:rsidR="00335F49" w:rsidRPr="00BA2DDB" w14:paraId="04A9C8C1" w14:textId="77777777" w:rsidTr="00AF4D5D">
        <w:trPr>
          <w:trHeight w:val="2639"/>
        </w:trPr>
        <w:tc>
          <w:tcPr>
            <w:cnfStyle w:val="001000000000" w:firstRow="0" w:lastRow="0" w:firstColumn="1" w:lastColumn="0" w:oddVBand="0" w:evenVBand="0" w:oddHBand="0" w:evenHBand="0" w:firstRowFirstColumn="0" w:firstRowLastColumn="0" w:lastRowFirstColumn="0" w:lastRowLastColumn="0"/>
            <w:tcW w:w="2416" w:type="dxa"/>
          </w:tcPr>
          <w:p w14:paraId="39F4B1F3" w14:textId="1F7CA56F" w:rsidR="00335F49" w:rsidRPr="00BA2DDB" w:rsidRDefault="00D743D3" w:rsidP="00C10567">
            <w:pPr>
              <w:rPr>
                <w:lang w:val="fr-FR"/>
              </w:rPr>
            </w:pPr>
            <w:r w:rsidRPr="00BA2DDB">
              <w:rPr>
                <w:b w:val="0"/>
                <w:bCs w:val="0"/>
                <w:lang w:val="fr-FR"/>
              </w:rPr>
              <w:t>Les détentions privées totales de titres du Trésor et les données des détenteurs étrangers/internationaux de titres du Trésor</w:t>
            </w:r>
          </w:p>
        </w:tc>
        <w:tc>
          <w:tcPr>
            <w:tcW w:w="7054" w:type="dxa"/>
          </w:tcPr>
          <w:p w14:paraId="344E147F" w14:textId="0BCFA417" w:rsidR="00332ADF" w:rsidRPr="00BA2DDB" w:rsidRDefault="00332ADF" w:rsidP="00C10567">
            <w:pPr>
              <w:spacing w:line="360" w:lineRule="auto"/>
              <w:jc w:val="both"/>
              <w:cnfStyle w:val="000000000000" w:firstRow="0" w:lastRow="0" w:firstColumn="0" w:lastColumn="0" w:oddVBand="0" w:evenVBand="0" w:oddHBand="0" w:evenHBand="0" w:firstRowFirstColumn="0" w:firstRowLastColumn="0" w:lastRowFirstColumn="0" w:lastRowLastColumn="0"/>
              <w:rPr>
                <w:lang w:val="fr-FR"/>
              </w:rPr>
            </w:pPr>
            <w:proofErr w:type="gramStart"/>
            <w:r w:rsidRPr="00BA2DDB">
              <w:rPr>
                <w:lang w:val="fr-FR"/>
              </w:rPr>
              <w:t>2023:</w:t>
            </w:r>
            <w:proofErr w:type="gramEnd"/>
            <w:r w:rsidRPr="00BA2DDB">
              <w:rPr>
                <w:lang w:val="fr-FR"/>
              </w:rPr>
              <w:t xml:space="preserve"> </w:t>
            </w:r>
            <w:hyperlink r:id="rId64" w:history="1">
              <w:r w:rsidRPr="00BA2DDB">
                <w:rPr>
                  <w:rStyle w:val="Lienhypertexte"/>
                  <w:lang w:val="fr-FR"/>
                </w:rPr>
                <w:t>https://www.fiscal.treasury.gov/files/reports-statements/treasury-bulletin/b2023-4.pdf</w:t>
              </w:r>
            </w:hyperlink>
            <w:r w:rsidRPr="00BA2DDB">
              <w:rPr>
                <w:lang w:val="fr-FR"/>
              </w:rPr>
              <w:t xml:space="preserve"> </w:t>
            </w:r>
          </w:p>
          <w:p w14:paraId="67E1B0B0" w14:textId="40C2B57A" w:rsidR="00332ADF" w:rsidRPr="00BA2DDB" w:rsidRDefault="00332ADF" w:rsidP="00C10567">
            <w:pPr>
              <w:spacing w:line="360" w:lineRule="auto"/>
              <w:jc w:val="both"/>
              <w:cnfStyle w:val="000000000000" w:firstRow="0" w:lastRow="0" w:firstColumn="0" w:lastColumn="0" w:oddVBand="0" w:evenVBand="0" w:oddHBand="0" w:evenHBand="0" w:firstRowFirstColumn="0" w:firstRowLastColumn="0" w:lastRowFirstColumn="0" w:lastRowLastColumn="0"/>
              <w:rPr>
                <w:lang w:val="fr-FR"/>
              </w:rPr>
            </w:pPr>
            <w:proofErr w:type="gramStart"/>
            <w:r w:rsidRPr="00BA2DDB">
              <w:rPr>
                <w:lang w:val="fr-FR"/>
              </w:rPr>
              <w:t>201</w:t>
            </w:r>
            <w:r w:rsidR="00A90D94" w:rsidRPr="00BA2DDB">
              <w:rPr>
                <w:lang w:val="fr-FR"/>
              </w:rPr>
              <w:t>5</w:t>
            </w:r>
            <w:r w:rsidRPr="00BA2DDB">
              <w:rPr>
                <w:lang w:val="fr-FR"/>
              </w:rPr>
              <w:t>:</w:t>
            </w:r>
            <w:proofErr w:type="gramEnd"/>
            <w:r w:rsidRPr="00BA2DDB">
              <w:rPr>
                <w:lang w:val="fr-FR"/>
              </w:rPr>
              <w:t xml:space="preserve"> </w:t>
            </w:r>
            <w:hyperlink r:id="rId65" w:history="1">
              <w:r w:rsidRPr="00BA2DDB">
                <w:rPr>
                  <w:rStyle w:val="Lienhypertexte"/>
                  <w:lang w:val="fr-FR"/>
                </w:rPr>
                <w:t>https://www.fiscal.treasury.gov/files/reports-statements/treasury-bulletin/b2014-2.pdf</w:t>
              </w:r>
            </w:hyperlink>
          </w:p>
          <w:p w14:paraId="58443670" w14:textId="2FF9115B" w:rsidR="00332ADF" w:rsidRPr="00BA2DDB" w:rsidRDefault="00A90D94" w:rsidP="00C10567">
            <w:pPr>
              <w:spacing w:line="360" w:lineRule="auto"/>
              <w:jc w:val="both"/>
              <w:cnfStyle w:val="000000000000" w:firstRow="0" w:lastRow="0" w:firstColumn="0" w:lastColumn="0" w:oddVBand="0" w:evenVBand="0" w:oddHBand="0" w:evenHBand="0" w:firstRowFirstColumn="0" w:firstRowLastColumn="0" w:lastRowFirstColumn="0" w:lastRowLastColumn="0"/>
              <w:rPr>
                <w:lang w:val="fr-FR"/>
              </w:rPr>
            </w:pPr>
            <w:proofErr w:type="gramStart"/>
            <w:r w:rsidRPr="00BA2DDB">
              <w:rPr>
                <w:lang w:val="fr-FR"/>
              </w:rPr>
              <w:t>2004:</w:t>
            </w:r>
            <w:proofErr w:type="gramEnd"/>
            <w:r w:rsidRPr="00BA2DDB">
              <w:rPr>
                <w:lang w:val="fr-FR"/>
              </w:rPr>
              <w:t xml:space="preserve"> </w:t>
            </w:r>
            <w:hyperlink r:id="rId66" w:history="1">
              <w:r w:rsidRPr="00BA2DDB">
                <w:rPr>
                  <w:rStyle w:val="Lienhypertexte"/>
                  <w:lang w:val="fr-FR"/>
                </w:rPr>
                <w:t>https://www.fiscal.treasury.gov/files/reports-statements/treasury-bulletin/b15.pdf</w:t>
              </w:r>
            </w:hyperlink>
          </w:p>
          <w:p w14:paraId="7B5B9D2D" w14:textId="240D3530" w:rsidR="00335F49" w:rsidRPr="00BA2DDB" w:rsidRDefault="00A90D94" w:rsidP="00C10567">
            <w:pPr>
              <w:spacing w:line="360" w:lineRule="auto"/>
              <w:cnfStyle w:val="000000000000" w:firstRow="0" w:lastRow="0" w:firstColumn="0" w:lastColumn="0" w:oddVBand="0" w:evenVBand="0" w:oddHBand="0" w:evenHBand="0" w:firstRowFirstColumn="0" w:firstRowLastColumn="0" w:lastRowFirstColumn="0" w:lastRowLastColumn="0"/>
              <w:rPr>
                <w:lang w:val="fr-FR"/>
              </w:rPr>
            </w:pPr>
            <w:proofErr w:type="gramStart"/>
            <w:r w:rsidRPr="00BA2DDB">
              <w:rPr>
                <w:lang w:val="fr-FR"/>
              </w:rPr>
              <w:t>1996:</w:t>
            </w:r>
            <w:proofErr w:type="gramEnd"/>
            <w:r w:rsidRPr="00BA2DDB">
              <w:rPr>
                <w:lang w:val="fr-FR"/>
              </w:rPr>
              <w:t xml:space="preserve">          </w:t>
            </w:r>
            <w:hyperlink r:id="rId67" w:history="1">
              <w:r w:rsidRPr="00BA2DDB">
                <w:rPr>
                  <w:rStyle w:val="Lienhypertexte"/>
                  <w:lang w:val="fr-FR"/>
                </w:rPr>
                <w:t>https://www.fiscal.treasury.gov/files/reports-statements/treasury-bulletin/b16.pdf</w:t>
              </w:r>
            </w:hyperlink>
          </w:p>
        </w:tc>
      </w:tr>
      <w:tr w:rsidR="00335F49" w:rsidRPr="00BA2DDB" w14:paraId="5391BDEA" w14:textId="77777777" w:rsidTr="00AF4D5D">
        <w:trPr>
          <w:cnfStyle w:val="000000100000" w:firstRow="0" w:lastRow="0" w:firstColumn="0" w:lastColumn="0" w:oddVBand="0" w:evenVBand="0" w:oddHBand="1" w:evenHBand="0" w:firstRowFirstColumn="0" w:firstRowLastColumn="0" w:lastRowFirstColumn="0" w:lastRowLastColumn="0"/>
          <w:trHeight w:val="659"/>
        </w:trPr>
        <w:tc>
          <w:tcPr>
            <w:cnfStyle w:val="001000000000" w:firstRow="0" w:lastRow="0" w:firstColumn="1" w:lastColumn="0" w:oddVBand="0" w:evenVBand="0" w:oddHBand="0" w:evenHBand="0" w:firstRowFirstColumn="0" w:firstRowLastColumn="0" w:lastRowFirstColumn="0" w:lastRowLastColumn="0"/>
            <w:tcW w:w="2416" w:type="dxa"/>
          </w:tcPr>
          <w:p w14:paraId="345D092C" w14:textId="47DDEA20" w:rsidR="00335F49" w:rsidRPr="00BA2DDB" w:rsidRDefault="00D743D3" w:rsidP="00C10567">
            <w:pPr>
              <w:rPr>
                <w:b w:val="0"/>
                <w:bCs w:val="0"/>
                <w:lang w:val="fr-FR"/>
              </w:rPr>
            </w:pPr>
            <w:r w:rsidRPr="00BA2DDB">
              <w:rPr>
                <w:b w:val="0"/>
                <w:bCs w:val="0"/>
                <w:lang w:val="fr-FR"/>
              </w:rPr>
              <w:t>Les détentions domestique de titres du Trésor.</w:t>
            </w:r>
          </w:p>
        </w:tc>
        <w:tc>
          <w:tcPr>
            <w:tcW w:w="7054" w:type="dxa"/>
          </w:tcPr>
          <w:p w14:paraId="70359B3F" w14:textId="6787A616" w:rsidR="00335F49" w:rsidRPr="00BA2DDB" w:rsidRDefault="00BD2113" w:rsidP="00C10567">
            <w:pPr>
              <w:spacing w:line="360" w:lineRule="auto"/>
              <w:ind w:left="360"/>
              <w:jc w:val="center"/>
              <w:cnfStyle w:val="000000100000" w:firstRow="0" w:lastRow="0" w:firstColumn="0" w:lastColumn="0" w:oddVBand="0" w:evenVBand="0" w:oddHBand="1" w:evenHBand="0" w:firstRowFirstColumn="0" w:firstRowLastColumn="0" w:lastRowFirstColumn="0" w:lastRowLastColumn="0"/>
              <w:rPr>
                <w:lang w:val="fr-FR"/>
              </w:rPr>
            </w:pPr>
            <w:hyperlink r:id="rId68" w:history="1">
              <w:r w:rsidR="00D743D3" w:rsidRPr="00BA2DDB">
                <w:rPr>
                  <w:rStyle w:val="Lienhypertexte"/>
                  <w:lang w:val="fr-FR"/>
                </w:rPr>
                <w:t>https://ticdata.treasury.gov/resource-center/data-chart-center/tic/Documents/mfhhis01.txt</w:t>
              </w:r>
            </w:hyperlink>
          </w:p>
        </w:tc>
      </w:tr>
      <w:tr w:rsidR="00335F49" w:rsidRPr="00BA2DDB" w14:paraId="244E46BA" w14:textId="77777777" w:rsidTr="00AF4D5D">
        <w:trPr>
          <w:trHeight w:val="876"/>
        </w:trPr>
        <w:tc>
          <w:tcPr>
            <w:cnfStyle w:val="001000000000" w:firstRow="0" w:lastRow="0" w:firstColumn="1" w:lastColumn="0" w:oddVBand="0" w:evenVBand="0" w:oddHBand="0" w:evenHBand="0" w:firstRowFirstColumn="0" w:firstRowLastColumn="0" w:lastRowFirstColumn="0" w:lastRowLastColumn="0"/>
            <w:tcW w:w="2416" w:type="dxa"/>
          </w:tcPr>
          <w:p w14:paraId="7D9B5DFF" w14:textId="2D838023" w:rsidR="00D743D3" w:rsidRPr="00BA2DDB" w:rsidRDefault="00D743D3" w:rsidP="00C10567">
            <w:pPr>
              <w:spacing w:line="360" w:lineRule="auto"/>
              <w:jc w:val="both"/>
              <w:rPr>
                <w:lang w:val="fr-FR"/>
              </w:rPr>
            </w:pPr>
            <w:r w:rsidRPr="00BA2DDB">
              <w:rPr>
                <w:b w:val="0"/>
                <w:bCs w:val="0"/>
                <w:lang w:val="fr-FR"/>
              </w:rPr>
              <w:t>Les détentions</w:t>
            </w:r>
            <w:r w:rsidRPr="00BA2DDB">
              <w:rPr>
                <w:lang w:val="fr-FR"/>
              </w:rPr>
              <w:t xml:space="preserve"> </w:t>
            </w:r>
            <w:r w:rsidRPr="00BA2DDB">
              <w:rPr>
                <w:b w:val="0"/>
                <w:bCs w:val="0"/>
                <w:lang w:val="fr-FR"/>
              </w:rPr>
              <w:t>chinoises de titres du Trésor.</w:t>
            </w:r>
          </w:p>
          <w:p w14:paraId="75BB65B8" w14:textId="77777777" w:rsidR="00335F49" w:rsidRPr="00BA2DDB" w:rsidRDefault="00335F49" w:rsidP="00C10567">
            <w:pPr>
              <w:rPr>
                <w:b w:val="0"/>
                <w:bCs w:val="0"/>
                <w:lang w:val="fr-FR"/>
              </w:rPr>
            </w:pPr>
          </w:p>
        </w:tc>
        <w:tc>
          <w:tcPr>
            <w:tcW w:w="7054" w:type="dxa"/>
          </w:tcPr>
          <w:p w14:paraId="313A4AA4" w14:textId="5C4777F5" w:rsidR="00335F49" w:rsidRPr="00BA2DDB" w:rsidRDefault="00BD2113" w:rsidP="00C10567">
            <w:pPr>
              <w:spacing w:line="360" w:lineRule="auto"/>
              <w:jc w:val="center"/>
              <w:cnfStyle w:val="000000000000" w:firstRow="0" w:lastRow="0" w:firstColumn="0" w:lastColumn="0" w:oddVBand="0" w:evenVBand="0" w:oddHBand="0" w:evenHBand="0" w:firstRowFirstColumn="0" w:firstRowLastColumn="0" w:lastRowFirstColumn="0" w:lastRowLastColumn="0"/>
              <w:rPr>
                <w:lang w:val="fr-FR"/>
              </w:rPr>
            </w:pPr>
            <w:hyperlink r:id="rId69" w:history="1">
              <w:r w:rsidR="00D743D3" w:rsidRPr="00BA2DDB">
                <w:rPr>
                  <w:rStyle w:val="Lienhypertexte"/>
                  <w:lang w:val="fr-FR"/>
                </w:rPr>
                <w:t>https://ticdata.treasury.gov/resource-center/data-chart-center/tic/Documents/mfhhis01.txt</w:t>
              </w:r>
            </w:hyperlink>
          </w:p>
        </w:tc>
      </w:tr>
      <w:tr w:rsidR="00A83343" w:rsidRPr="00BA2DDB" w14:paraId="4E89EE08" w14:textId="77777777" w:rsidTr="00AF4D5D">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2416" w:type="dxa"/>
          </w:tcPr>
          <w:p w14:paraId="234CB43C" w14:textId="3A74F2C7" w:rsidR="00A83343" w:rsidRPr="00BA2DDB" w:rsidRDefault="00591215" w:rsidP="00C10567">
            <w:pPr>
              <w:spacing w:line="360" w:lineRule="auto"/>
              <w:jc w:val="both"/>
              <w:rPr>
                <w:b w:val="0"/>
                <w:bCs w:val="0"/>
                <w:lang w:val="fr-FR"/>
              </w:rPr>
            </w:pPr>
            <w:r w:rsidRPr="00BA2DDB">
              <w:rPr>
                <w:b w:val="0"/>
                <w:bCs w:val="0"/>
                <w:lang w:val="fr-FR"/>
              </w:rPr>
              <w:t>Chômage</w:t>
            </w:r>
          </w:p>
        </w:tc>
        <w:tc>
          <w:tcPr>
            <w:tcW w:w="7054" w:type="dxa"/>
          </w:tcPr>
          <w:p w14:paraId="50AB1679" w14:textId="02AB7584" w:rsidR="00A83343" w:rsidRPr="00BA2DDB" w:rsidRDefault="00BD2113" w:rsidP="00C10567">
            <w:pPr>
              <w:spacing w:line="360" w:lineRule="auto"/>
              <w:jc w:val="center"/>
              <w:cnfStyle w:val="000000100000" w:firstRow="0" w:lastRow="0" w:firstColumn="0" w:lastColumn="0" w:oddVBand="0" w:evenVBand="0" w:oddHBand="1" w:evenHBand="0" w:firstRowFirstColumn="0" w:firstRowLastColumn="0" w:lastRowFirstColumn="0" w:lastRowLastColumn="0"/>
              <w:rPr>
                <w:lang w:val="fr-FR"/>
              </w:rPr>
            </w:pPr>
            <w:hyperlink r:id="rId70" w:history="1">
              <w:r w:rsidR="00A83343" w:rsidRPr="00BA2DDB">
                <w:rPr>
                  <w:rStyle w:val="Lienhypertexte"/>
                  <w:lang w:val="fr-FR"/>
                </w:rPr>
                <w:t>https://fred.stlouisfed.org/series/LRUN64TTUSQ156S</w:t>
              </w:r>
            </w:hyperlink>
            <w:r w:rsidR="00A83343" w:rsidRPr="00BA2DDB">
              <w:rPr>
                <w:lang w:val="fr-FR"/>
              </w:rPr>
              <w:t xml:space="preserve"> </w:t>
            </w:r>
          </w:p>
        </w:tc>
      </w:tr>
      <w:tr w:rsidR="00A83343" w:rsidRPr="00BA2DDB" w14:paraId="175D4CC1" w14:textId="77777777" w:rsidTr="00AF4D5D">
        <w:trPr>
          <w:trHeight w:val="329"/>
        </w:trPr>
        <w:tc>
          <w:tcPr>
            <w:cnfStyle w:val="001000000000" w:firstRow="0" w:lastRow="0" w:firstColumn="1" w:lastColumn="0" w:oddVBand="0" w:evenVBand="0" w:oddHBand="0" w:evenHBand="0" w:firstRowFirstColumn="0" w:firstRowLastColumn="0" w:lastRowFirstColumn="0" w:lastRowLastColumn="0"/>
            <w:tcW w:w="2416" w:type="dxa"/>
          </w:tcPr>
          <w:p w14:paraId="1C7D8D16" w14:textId="6E34E385" w:rsidR="00A83343" w:rsidRPr="00BA2DDB" w:rsidRDefault="00591215" w:rsidP="00C10567">
            <w:pPr>
              <w:spacing w:line="360" w:lineRule="auto"/>
              <w:jc w:val="both"/>
              <w:rPr>
                <w:b w:val="0"/>
                <w:bCs w:val="0"/>
                <w:lang w:val="fr-FR"/>
              </w:rPr>
            </w:pPr>
            <w:r w:rsidRPr="00BA2DDB">
              <w:rPr>
                <w:b w:val="0"/>
                <w:bCs w:val="0"/>
                <w:lang w:val="fr-FR"/>
              </w:rPr>
              <w:t>Immobilier</w:t>
            </w:r>
          </w:p>
        </w:tc>
        <w:tc>
          <w:tcPr>
            <w:tcW w:w="7054" w:type="dxa"/>
          </w:tcPr>
          <w:p w14:paraId="179A5937" w14:textId="3DDB349C" w:rsidR="00A83343" w:rsidRPr="00BA2DDB" w:rsidRDefault="00BD2113" w:rsidP="00C10567">
            <w:pPr>
              <w:spacing w:line="360" w:lineRule="auto"/>
              <w:jc w:val="center"/>
              <w:cnfStyle w:val="000000000000" w:firstRow="0" w:lastRow="0" w:firstColumn="0" w:lastColumn="0" w:oddVBand="0" w:evenVBand="0" w:oddHBand="0" w:evenHBand="0" w:firstRowFirstColumn="0" w:firstRowLastColumn="0" w:lastRowFirstColumn="0" w:lastRowLastColumn="0"/>
              <w:rPr>
                <w:lang w:val="fr-FR"/>
              </w:rPr>
            </w:pPr>
            <w:hyperlink r:id="rId71" w:history="1">
              <w:r w:rsidR="00A83343" w:rsidRPr="00BA2DDB">
                <w:rPr>
                  <w:rStyle w:val="Lienhypertexte"/>
                  <w:lang w:val="fr-FR"/>
                </w:rPr>
                <w:t>https://fred.stlouisfed.org/series/HOOREVLMHMV</w:t>
              </w:r>
            </w:hyperlink>
            <w:r w:rsidR="00A83343" w:rsidRPr="00BA2DDB">
              <w:rPr>
                <w:lang w:val="fr-FR"/>
              </w:rPr>
              <w:t xml:space="preserve"> </w:t>
            </w:r>
          </w:p>
        </w:tc>
      </w:tr>
    </w:tbl>
    <w:p w14:paraId="1E384C3C" w14:textId="4C0CCA4C" w:rsidR="00AF4D5D" w:rsidRDefault="00AF4D5D" w:rsidP="00AF4D5D">
      <w:pPr>
        <w:spacing w:line="360" w:lineRule="auto"/>
        <w:jc w:val="both"/>
        <w:rPr>
          <w:rFonts w:ascii="Times New Roman" w:hAnsi="Times New Roman" w:cs="Times New Roman"/>
          <w:sz w:val="24"/>
          <w:szCs w:val="24"/>
          <w:lang w:val="fr-FR"/>
        </w:rPr>
      </w:pPr>
    </w:p>
    <w:p w14:paraId="00E2DABF" w14:textId="77777777" w:rsidR="00456EE4" w:rsidRDefault="00456EE4" w:rsidP="00AF4D5D">
      <w:pPr>
        <w:spacing w:line="360" w:lineRule="auto"/>
        <w:jc w:val="both"/>
        <w:rPr>
          <w:rFonts w:ascii="Times New Roman" w:hAnsi="Times New Roman" w:cs="Times New Roman"/>
          <w:sz w:val="24"/>
          <w:szCs w:val="24"/>
          <w:lang w:val="fr-FR"/>
        </w:rPr>
      </w:pPr>
    </w:p>
    <w:p w14:paraId="6B836574" w14:textId="77777777" w:rsidR="00456EE4" w:rsidRPr="00BA2DDB" w:rsidRDefault="00456EE4" w:rsidP="00AF4D5D">
      <w:pPr>
        <w:spacing w:line="360" w:lineRule="auto"/>
        <w:jc w:val="both"/>
        <w:rPr>
          <w:rFonts w:ascii="Times New Roman" w:hAnsi="Times New Roman" w:cs="Times New Roman"/>
          <w:sz w:val="24"/>
          <w:szCs w:val="24"/>
          <w:lang w:val="fr-FR"/>
        </w:rPr>
      </w:pPr>
    </w:p>
    <w:p w14:paraId="670A68C3" w14:textId="0F98471C" w:rsidR="00AF4D5D" w:rsidRPr="00B032E4" w:rsidRDefault="00AF4D5D" w:rsidP="00AF4D5D">
      <w:pPr>
        <w:spacing w:line="360" w:lineRule="auto"/>
        <w:jc w:val="both"/>
        <w:rPr>
          <w:rFonts w:ascii="Times New Roman" w:hAnsi="Times New Roman" w:cs="Times New Roman"/>
          <w:b/>
          <w:bCs/>
          <w:sz w:val="32"/>
          <w:szCs w:val="32"/>
          <w:lang w:val="en-GB"/>
        </w:rPr>
      </w:pPr>
      <w:proofErr w:type="spellStart"/>
      <w:r w:rsidRPr="00B032E4">
        <w:rPr>
          <w:rFonts w:ascii="Times New Roman" w:hAnsi="Times New Roman" w:cs="Times New Roman"/>
          <w:b/>
          <w:bCs/>
          <w:sz w:val="32"/>
          <w:szCs w:val="32"/>
          <w:lang w:val="en-GB"/>
        </w:rPr>
        <w:t>Bibliographie</w:t>
      </w:r>
      <w:proofErr w:type="spellEnd"/>
      <w:r w:rsidRPr="00B032E4">
        <w:rPr>
          <w:rFonts w:ascii="Times New Roman" w:hAnsi="Times New Roman" w:cs="Times New Roman"/>
          <w:b/>
          <w:bCs/>
          <w:sz w:val="32"/>
          <w:szCs w:val="32"/>
          <w:lang w:val="en-GB"/>
        </w:rPr>
        <w:t>:</w:t>
      </w:r>
    </w:p>
    <w:p w14:paraId="4ED5CBDB" w14:textId="77777777" w:rsidR="006A074C" w:rsidRPr="00B032E4" w:rsidRDefault="006A074C" w:rsidP="006A074C">
      <w:pPr>
        <w:spacing w:line="240" w:lineRule="auto"/>
        <w:jc w:val="both"/>
        <w:rPr>
          <w:rFonts w:ascii="Times New Roman" w:hAnsi="Times New Roman" w:cs="Times New Roman"/>
          <w:sz w:val="24"/>
          <w:szCs w:val="24"/>
          <w:lang w:val="en-GB"/>
        </w:rPr>
      </w:pPr>
    </w:p>
    <w:p w14:paraId="464E7C73" w14:textId="1C038A1A" w:rsidR="00AF4D5D" w:rsidRPr="00B032E4" w:rsidRDefault="009571CC" w:rsidP="006A074C">
      <w:pPr>
        <w:spacing w:line="240" w:lineRule="auto"/>
        <w:jc w:val="both"/>
        <w:rPr>
          <w:rFonts w:ascii="Times New Roman" w:hAnsi="Times New Roman" w:cs="Times New Roman"/>
          <w:i/>
          <w:iCs/>
          <w:sz w:val="24"/>
          <w:szCs w:val="24"/>
          <w:lang w:val="en-GB"/>
        </w:rPr>
      </w:pPr>
      <w:r w:rsidRPr="00B032E4">
        <w:rPr>
          <w:rFonts w:ascii="Times New Roman" w:hAnsi="Times New Roman" w:cs="Times New Roman"/>
          <w:sz w:val="24"/>
          <w:szCs w:val="24"/>
          <w:lang w:val="en-GB"/>
        </w:rPr>
        <w:t xml:space="preserve">Ahmed </w:t>
      </w:r>
      <w:proofErr w:type="gramStart"/>
      <w:r w:rsidR="00955A41" w:rsidRPr="00B032E4">
        <w:rPr>
          <w:rFonts w:ascii="Times New Roman" w:hAnsi="Times New Roman" w:cs="Times New Roman"/>
          <w:sz w:val="24"/>
          <w:szCs w:val="24"/>
          <w:lang w:val="en-GB"/>
        </w:rPr>
        <w:t xml:space="preserve">&amp; </w:t>
      </w:r>
      <w:r w:rsidRPr="00B032E4">
        <w:rPr>
          <w:rFonts w:ascii="Times New Roman" w:hAnsi="Times New Roman" w:cs="Times New Roman"/>
          <w:sz w:val="24"/>
          <w:szCs w:val="24"/>
          <w:lang w:val="en-GB"/>
        </w:rPr>
        <w:t xml:space="preserve"> Rebucci</w:t>
      </w:r>
      <w:proofErr w:type="gramEnd"/>
      <w:r w:rsidR="00AF4D5D" w:rsidRPr="00B032E4">
        <w:rPr>
          <w:rFonts w:ascii="Times New Roman" w:hAnsi="Times New Roman" w:cs="Times New Roman"/>
          <w:sz w:val="24"/>
          <w:szCs w:val="24"/>
          <w:lang w:val="en-GB"/>
        </w:rPr>
        <w:t>.</w:t>
      </w:r>
      <w:r w:rsidRPr="00B032E4">
        <w:rPr>
          <w:rFonts w:ascii="Times New Roman" w:hAnsi="Times New Roman" w:cs="Times New Roman"/>
          <w:sz w:val="24"/>
          <w:szCs w:val="24"/>
          <w:lang w:val="en-GB"/>
        </w:rPr>
        <w:t xml:space="preserve"> 2022: </w:t>
      </w:r>
      <w:r w:rsidRPr="00B032E4">
        <w:rPr>
          <w:rFonts w:ascii="Times New Roman" w:hAnsi="Times New Roman" w:cs="Times New Roman"/>
          <w:i/>
          <w:iCs/>
          <w:sz w:val="24"/>
          <w:szCs w:val="24"/>
          <w:lang w:val="en-GB"/>
        </w:rPr>
        <w:t xml:space="preserve">Foreign Official Demand for U.S. Debt and U.S. Yields: Accounting </w:t>
      </w:r>
    </w:p>
    <w:p w14:paraId="66A19BA7" w14:textId="55E4D1B9" w:rsidR="009571CC" w:rsidRPr="00B032E4" w:rsidRDefault="009571CC" w:rsidP="006A074C">
      <w:pPr>
        <w:spacing w:line="240" w:lineRule="auto"/>
        <w:ind w:left="720"/>
        <w:jc w:val="both"/>
        <w:rPr>
          <w:rFonts w:ascii="Times New Roman" w:hAnsi="Times New Roman" w:cs="Times New Roman"/>
          <w:sz w:val="24"/>
          <w:szCs w:val="24"/>
          <w:lang w:val="en-GB"/>
        </w:rPr>
      </w:pPr>
      <w:r w:rsidRPr="00B032E4">
        <w:rPr>
          <w:rFonts w:ascii="Times New Roman" w:hAnsi="Times New Roman" w:cs="Times New Roman"/>
          <w:i/>
          <w:iCs/>
          <w:sz w:val="24"/>
          <w:szCs w:val="24"/>
          <w:lang w:val="en-GB"/>
        </w:rPr>
        <w:t>for Common Factors</w:t>
      </w:r>
      <w:r w:rsidR="00704E8E" w:rsidRPr="00B032E4">
        <w:rPr>
          <w:rFonts w:ascii="Times New Roman" w:hAnsi="Times New Roman" w:cs="Times New Roman"/>
          <w:sz w:val="24"/>
          <w:szCs w:val="24"/>
          <w:lang w:val="en-GB"/>
        </w:rPr>
        <w:t>.</w:t>
      </w:r>
    </w:p>
    <w:p w14:paraId="2453FA1A" w14:textId="77777777" w:rsidR="006A074C" w:rsidRPr="00B032E4" w:rsidRDefault="006A074C" w:rsidP="006A074C">
      <w:pPr>
        <w:spacing w:line="240" w:lineRule="auto"/>
        <w:ind w:left="720"/>
        <w:jc w:val="both"/>
        <w:rPr>
          <w:rFonts w:ascii="Times New Roman" w:hAnsi="Times New Roman" w:cs="Times New Roman"/>
          <w:sz w:val="24"/>
          <w:szCs w:val="24"/>
          <w:lang w:val="en-GB"/>
        </w:rPr>
      </w:pPr>
    </w:p>
    <w:p w14:paraId="55EB26F5" w14:textId="6F604B41" w:rsidR="006A074C" w:rsidRPr="00BA2DDB" w:rsidRDefault="006A074C" w:rsidP="006A074C">
      <w:pPr>
        <w:spacing w:line="240" w:lineRule="auto"/>
        <w:rPr>
          <w:lang w:val="fr-FR"/>
        </w:rPr>
      </w:pPr>
      <w:r w:rsidRPr="00B032E4">
        <w:rPr>
          <w:rFonts w:ascii="Times New Roman" w:hAnsi="Times New Roman" w:cs="Times New Roman"/>
          <w:sz w:val="24"/>
          <w:szCs w:val="24"/>
          <w:lang w:val="en-GB"/>
        </w:rPr>
        <w:t xml:space="preserve">Ahmed </w:t>
      </w:r>
      <w:proofErr w:type="gramStart"/>
      <w:r w:rsidRPr="00B032E4">
        <w:rPr>
          <w:rFonts w:ascii="Times New Roman" w:hAnsi="Times New Roman" w:cs="Times New Roman"/>
          <w:sz w:val="24"/>
          <w:szCs w:val="24"/>
          <w:lang w:val="en-GB"/>
        </w:rPr>
        <w:t>&amp;  Rebucci</w:t>
      </w:r>
      <w:proofErr w:type="gramEnd"/>
      <w:r w:rsidRPr="00B032E4">
        <w:rPr>
          <w:rFonts w:ascii="Times New Roman" w:hAnsi="Times New Roman" w:cs="Times New Roman"/>
          <w:sz w:val="24"/>
          <w:szCs w:val="24"/>
          <w:lang w:val="en-GB"/>
        </w:rPr>
        <w:t xml:space="preserve"> 2022</w:t>
      </w:r>
      <w:r w:rsidRPr="00B032E4">
        <w:rPr>
          <w:lang w:val="en-GB"/>
        </w:rPr>
        <w:t xml:space="preserve">: </w:t>
      </w:r>
      <w:r w:rsidRPr="00B032E4">
        <w:rPr>
          <w:i/>
          <w:iCs/>
          <w:lang w:val="en-GB"/>
        </w:rPr>
        <w:t>Dollar Reserves and U.S. Yields: Identifying the Price Impact of Official Flows.</w:t>
      </w:r>
      <w:r w:rsidRPr="00B032E4">
        <w:rPr>
          <w:lang w:val="en-GB"/>
        </w:rPr>
        <w:t xml:space="preserve"> </w:t>
      </w:r>
      <w:hyperlink r:id="rId72" w:history="1">
        <w:r w:rsidRPr="00BA2DDB">
          <w:rPr>
            <w:rStyle w:val="Lienhypertexte"/>
            <w:lang w:val="fr-FR"/>
          </w:rPr>
          <w:t>https://www.bis.org/events/221213_bis_bdi_ecb_exchange_rates/paper_rebucci.pdf</w:t>
        </w:r>
      </w:hyperlink>
      <w:r w:rsidRPr="00BA2DDB">
        <w:rPr>
          <w:lang w:val="fr-FR"/>
        </w:rPr>
        <w:t xml:space="preserve"> </w:t>
      </w:r>
    </w:p>
    <w:p w14:paraId="3441F239" w14:textId="77777777" w:rsidR="00AF4D5D" w:rsidRPr="00BA2DDB" w:rsidRDefault="00AF4D5D" w:rsidP="006A074C">
      <w:pPr>
        <w:spacing w:line="240" w:lineRule="auto"/>
        <w:jc w:val="both"/>
        <w:rPr>
          <w:rFonts w:ascii="Times New Roman" w:hAnsi="Times New Roman" w:cs="Times New Roman"/>
          <w:sz w:val="24"/>
          <w:szCs w:val="24"/>
          <w:lang w:val="fr-FR"/>
        </w:rPr>
      </w:pPr>
    </w:p>
    <w:p w14:paraId="483455AD" w14:textId="63DCCF92" w:rsidR="00AF4D5D" w:rsidRPr="00B032E4" w:rsidRDefault="009571CC" w:rsidP="006A074C">
      <w:pPr>
        <w:spacing w:line="240" w:lineRule="auto"/>
        <w:jc w:val="both"/>
        <w:rPr>
          <w:rFonts w:ascii="Times New Roman" w:hAnsi="Times New Roman" w:cs="Times New Roman"/>
          <w:i/>
          <w:iCs/>
          <w:sz w:val="24"/>
          <w:szCs w:val="24"/>
          <w:lang w:val="en-GB"/>
        </w:rPr>
      </w:pPr>
      <w:proofErr w:type="spellStart"/>
      <w:r w:rsidRPr="00B032E4">
        <w:rPr>
          <w:rFonts w:ascii="Times New Roman" w:hAnsi="Times New Roman" w:cs="Times New Roman"/>
          <w:sz w:val="24"/>
          <w:szCs w:val="24"/>
          <w:lang w:val="en-GB"/>
        </w:rPr>
        <w:t>Ammer@al</w:t>
      </w:r>
      <w:proofErr w:type="spellEnd"/>
      <w:r w:rsidR="00AF4D5D" w:rsidRPr="00B032E4">
        <w:rPr>
          <w:rFonts w:ascii="Times New Roman" w:hAnsi="Times New Roman" w:cs="Times New Roman"/>
          <w:sz w:val="24"/>
          <w:szCs w:val="24"/>
          <w:lang w:val="en-GB"/>
        </w:rPr>
        <w:t>.</w:t>
      </w:r>
      <w:r w:rsidR="001003AE" w:rsidRPr="00B032E4">
        <w:rPr>
          <w:rFonts w:ascii="Times New Roman" w:hAnsi="Times New Roman" w:cs="Times New Roman"/>
          <w:sz w:val="24"/>
          <w:szCs w:val="24"/>
          <w:lang w:val="en-GB"/>
        </w:rPr>
        <w:t xml:space="preserve"> </w:t>
      </w:r>
      <w:r w:rsidRPr="00B032E4">
        <w:rPr>
          <w:rFonts w:ascii="Times New Roman" w:hAnsi="Times New Roman" w:cs="Times New Roman"/>
          <w:sz w:val="24"/>
          <w:szCs w:val="24"/>
          <w:lang w:val="en-GB"/>
        </w:rPr>
        <w:t>20</w:t>
      </w:r>
      <w:r w:rsidR="001003AE" w:rsidRPr="00B032E4">
        <w:rPr>
          <w:rFonts w:ascii="Times New Roman" w:hAnsi="Times New Roman" w:cs="Times New Roman"/>
          <w:sz w:val="24"/>
          <w:szCs w:val="24"/>
          <w:lang w:val="en-GB"/>
        </w:rPr>
        <w:t>1</w:t>
      </w:r>
      <w:r w:rsidRPr="00B032E4">
        <w:rPr>
          <w:rFonts w:ascii="Times New Roman" w:hAnsi="Times New Roman" w:cs="Times New Roman"/>
          <w:sz w:val="24"/>
          <w:szCs w:val="24"/>
          <w:lang w:val="en-GB"/>
        </w:rPr>
        <w:t xml:space="preserve">9: </w:t>
      </w:r>
      <w:r w:rsidRPr="00B032E4">
        <w:rPr>
          <w:rFonts w:ascii="Times New Roman" w:hAnsi="Times New Roman" w:cs="Times New Roman"/>
          <w:i/>
          <w:iCs/>
          <w:sz w:val="24"/>
          <w:szCs w:val="24"/>
          <w:lang w:val="en-GB"/>
        </w:rPr>
        <w:t>Home country interest rates and international investment in U.S. bonds</w:t>
      </w:r>
      <w:r w:rsidR="00704E8E" w:rsidRPr="00B032E4">
        <w:rPr>
          <w:rFonts w:ascii="Times New Roman" w:hAnsi="Times New Roman" w:cs="Times New Roman"/>
          <w:i/>
          <w:iCs/>
          <w:sz w:val="24"/>
          <w:szCs w:val="24"/>
          <w:lang w:val="en-GB"/>
        </w:rPr>
        <w:t>.</w:t>
      </w:r>
    </w:p>
    <w:p w14:paraId="575A249F" w14:textId="77777777" w:rsidR="006A074C" w:rsidRPr="00B032E4" w:rsidRDefault="006A074C" w:rsidP="006A074C">
      <w:pPr>
        <w:spacing w:line="240" w:lineRule="auto"/>
        <w:rPr>
          <w:lang w:val="en-GB"/>
        </w:rPr>
      </w:pPr>
    </w:p>
    <w:p w14:paraId="383BDA8D" w14:textId="77777777" w:rsidR="006A074C" w:rsidRPr="00B032E4" w:rsidRDefault="006A074C" w:rsidP="006A074C">
      <w:pPr>
        <w:spacing w:line="240" w:lineRule="auto"/>
        <w:rPr>
          <w:rFonts w:ascii="Times New Roman" w:hAnsi="Times New Roman" w:cs="Times New Roman"/>
          <w:i/>
          <w:iCs/>
          <w:sz w:val="24"/>
          <w:szCs w:val="24"/>
          <w:lang w:val="en-GB"/>
        </w:rPr>
      </w:pPr>
      <w:r w:rsidRPr="00B032E4">
        <w:rPr>
          <w:rFonts w:ascii="Times New Roman" w:hAnsi="Times New Roman" w:cs="Times New Roman"/>
          <w:sz w:val="24"/>
          <w:szCs w:val="24"/>
          <w:lang w:val="en-GB"/>
        </w:rPr>
        <w:t xml:space="preserve">A. </w:t>
      </w:r>
      <w:proofErr w:type="spellStart"/>
      <w:proofErr w:type="gramStart"/>
      <w:r w:rsidRPr="00B032E4">
        <w:rPr>
          <w:rFonts w:ascii="Times New Roman" w:hAnsi="Times New Roman" w:cs="Times New Roman"/>
          <w:sz w:val="24"/>
          <w:szCs w:val="24"/>
          <w:lang w:val="en-GB"/>
        </w:rPr>
        <w:t>Tabova</w:t>
      </w:r>
      <w:proofErr w:type="spellEnd"/>
      <w:r w:rsidRPr="00B032E4">
        <w:rPr>
          <w:rFonts w:ascii="Times New Roman" w:hAnsi="Times New Roman" w:cs="Times New Roman"/>
          <w:sz w:val="24"/>
          <w:szCs w:val="24"/>
          <w:lang w:val="en-GB"/>
        </w:rPr>
        <w:t xml:space="preserve"> ,</w:t>
      </w:r>
      <w:proofErr w:type="gramEnd"/>
      <w:r w:rsidRPr="00B032E4">
        <w:rPr>
          <w:rFonts w:ascii="Times New Roman" w:hAnsi="Times New Roman" w:cs="Times New Roman"/>
          <w:sz w:val="24"/>
          <w:szCs w:val="24"/>
          <w:lang w:val="en-GB"/>
        </w:rPr>
        <w:t xml:space="preserve"> F Warnock 2021</w:t>
      </w:r>
      <w:r w:rsidRPr="00B032E4">
        <w:rPr>
          <w:rFonts w:ascii="Times New Roman" w:hAnsi="Times New Roman" w:cs="Times New Roman"/>
          <w:i/>
          <w:iCs/>
          <w:sz w:val="24"/>
          <w:szCs w:val="24"/>
          <w:lang w:val="en-GB"/>
        </w:rPr>
        <w:t xml:space="preserve"> : FOREIGN INVESTORS AND US TREASURIES.</w:t>
      </w:r>
    </w:p>
    <w:p w14:paraId="6B3C378D" w14:textId="77777777" w:rsidR="006A074C" w:rsidRPr="00B032E4" w:rsidRDefault="00BD2113" w:rsidP="006A074C">
      <w:pPr>
        <w:spacing w:line="240" w:lineRule="auto"/>
        <w:ind w:firstLine="720"/>
        <w:rPr>
          <w:lang w:val="en-GB"/>
        </w:rPr>
      </w:pPr>
      <w:hyperlink r:id="rId73" w:history="1">
        <w:r w:rsidR="006A074C" w:rsidRPr="00B032E4">
          <w:rPr>
            <w:rStyle w:val="Lienhypertexte"/>
            <w:lang w:val="en-GB"/>
          </w:rPr>
          <w:t>https://www.nber.org/system/files/working_papers/w29313/w29313.pdf</w:t>
        </w:r>
      </w:hyperlink>
      <w:r w:rsidR="006A074C" w:rsidRPr="00B032E4">
        <w:rPr>
          <w:lang w:val="en-GB"/>
        </w:rPr>
        <w:t xml:space="preserve"> </w:t>
      </w:r>
    </w:p>
    <w:p w14:paraId="154F9622" w14:textId="77777777" w:rsidR="006A074C" w:rsidRPr="00B032E4" w:rsidRDefault="006A074C" w:rsidP="006A074C">
      <w:pPr>
        <w:spacing w:line="240" w:lineRule="auto"/>
        <w:ind w:firstLine="720"/>
        <w:rPr>
          <w:lang w:val="en-GB"/>
        </w:rPr>
      </w:pPr>
    </w:p>
    <w:p w14:paraId="4399CA56" w14:textId="77777777" w:rsidR="006A074C" w:rsidRPr="00B032E4" w:rsidRDefault="006A074C" w:rsidP="006A074C">
      <w:pPr>
        <w:spacing w:line="240" w:lineRule="auto"/>
        <w:rPr>
          <w:rFonts w:ascii="Times New Roman" w:hAnsi="Times New Roman" w:cs="Times New Roman"/>
          <w:sz w:val="24"/>
          <w:szCs w:val="24"/>
          <w:lang w:val="en-GB"/>
        </w:rPr>
      </w:pPr>
      <w:r w:rsidRPr="00B032E4">
        <w:rPr>
          <w:rFonts w:ascii="Times New Roman" w:hAnsi="Times New Roman" w:cs="Times New Roman"/>
          <w:sz w:val="24"/>
          <w:szCs w:val="24"/>
          <w:lang w:val="en-GB"/>
        </w:rPr>
        <w:t xml:space="preserve">A. Bardhan, D. Jaffee 2007: </w:t>
      </w:r>
      <w:r w:rsidRPr="00B032E4">
        <w:rPr>
          <w:rFonts w:ascii="Times New Roman" w:hAnsi="Times New Roman" w:cs="Times New Roman"/>
          <w:i/>
          <w:iCs/>
          <w:sz w:val="24"/>
          <w:szCs w:val="24"/>
          <w:lang w:val="en-GB"/>
        </w:rPr>
        <w:t>Global Capital Flows, Foreign Financing and US Interest Rates.</w:t>
      </w:r>
    </w:p>
    <w:p w14:paraId="7DF413B0" w14:textId="77777777" w:rsidR="006A074C" w:rsidRPr="00B032E4" w:rsidRDefault="00BD2113" w:rsidP="006A074C">
      <w:pPr>
        <w:pStyle w:val="Paragraphedeliste"/>
        <w:spacing w:line="240" w:lineRule="auto"/>
        <w:rPr>
          <w:rStyle w:val="Lienhypertexte"/>
          <w:rFonts w:ascii="Times New Roman" w:hAnsi="Times New Roman" w:cs="Times New Roman"/>
          <w:sz w:val="24"/>
          <w:szCs w:val="24"/>
          <w:lang w:val="en-GB"/>
        </w:rPr>
      </w:pPr>
      <w:hyperlink r:id="rId74" w:history="1">
        <w:r w:rsidR="006A074C" w:rsidRPr="00B032E4">
          <w:rPr>
            <w:rStyle w:val="Lienhypertexte"/>
            <w:rFonts w:ascii="Times New Roman" w:hAnsi="Times New Roman" w:cs="Times New Roman"/>
            <w:sz w:val="24"/>
            <w:szCs w:val="24"/>
            <w:lang w:val="en-GB"/>
          </w:rPr>
          <w:t>https://escholarship.org/content/qt9rd107b3/qt9rd107b3_noSplash_707303c3ba9b3f802ddf45072b1b0c05.pdf</w:t>
        </w:r>
      </w:hyperlink>
    </w:p>
    <w:p w14:paraId="403476AA" w14:textId="77777777" w:rsidR="006A074C" w:rsidRPr="00B032E4" w:rsidRDefault="006A074C" w:rsidP="006A074C">
      <w:pPr>
        <w:pStyle w:val="Paragraphedeliste"/>
        <w:spacing w:line="240" w:lineRule="auto"/>
        <w:rPr>
          <w:rFonts w:ascii="Times New Roman" w:hAnsi="Times New Roman" w:cs="Times New Roman"/>
          <w:sz w:val="24"/>
          <w:szCs w:val="24"/>
          <w:lang w:val="en-GB"/>
        </w:rPr>
      </w:pPr>
    </w:p>
    <w:p w14:paraId="4390A115" w14:textId="77777777" w:rsidR="006A074C" w:rsidRPr="00B032E4" w:rsidRDefault="006A074C" w:rsidP="006A074C">
      <w:pPr>
        <w:spacing w:line="240" w:lineRule="auto"/>
        <w:rPr>
          <w:rFonts w:ascii="Times New Roman" w:hAnsi="Times New Roman" w:cs="Times New Roman"/>
          <w:i/>
          <w:iCs/>
          <w:sz w:val="24"/>
          <w:szCs w:val="24"/>
          <w:lang w:val="en-GB"/>
        </w:rPr>
      </w:pPr>
      <w:r w:rsidRPr="00B032E4">
        <w:rPr>
          <w:rFonts w:ascii="Times New Roman" w:hAnsi="Times New Roman" w:cs="Times New Roman"/>
          <w:sz w:val="24"/>
          <w:szCs w:val="24"/>
          <w:lang w:val="en-GB"/>
        </w:rPr>
        <w:t xml:space="preserve"> C. </w:t>
      </w:r>
      <w:proofErr w:type="spellStart"/>
      <w:r w:rsidRPr="00B032E4">
        <w:rPr>
          <w:rFonts w:ascii="Times New Roman" w:hAnsi="Times New Roman" w:cs="Times New Roman"/>
          <w:sz w:val="24"/>
          <w:szCs w:val="24"/>
          <w:lang w:val="en-GB"/>
        </w:rPr>
        <w:t>Yusho</w:t>
      </w:r>
      <w:proofErr w:type="spellEnd"/>
      <w:r w:rsidRPr="00B032E4">
        <w:rPr>
          <w:rFonts w:ascii="Times New Roman" w:hAnsi="Times New Roman" w:cs="Times New Roman"/>
          <w:sz w:val="24"/>
          <w:szCs w:val="24"/>
          <w:lang w:val="en-GB"/>
        </w:rPr>
        <w:t xml:space="preserve">, 2023: </w:t>
      </w:r>
      <w:r w:rsidRPr="00B032E4">
        <w:rPr>
          <w:rFonts w:ascii="Times New Roman" w:hAnsi="Times New Roman" w:cs="Times New Roman"/>
          <w:i/>
          <w:iCs/>
          <w:sz w:val="24"/>
          <w:szCs w:val="24"/>
          <w:lang w:val="en-GB"/>
        </w:rPr>
        <w:t>What is behind the 40% drop in China's U.S. Treasury holdings?</w:t>
      </w:r>
    </w:p>
    <w:p w14:paraId="1E807B6C" w14:textId="77777777" w:rsidR="006A074C" w:rsidRPr="00B032E4" w:rsidRDefault="00BD2113" w:rsidP="006A074C">
      <w:pPr>
        <w:pStyle w:val="Paragraphedeliste"/>
        <w:spacing w:line="240" w:lineRule="auto"/>
        <w:rPr>
          <w:rStyle w:val="Lienhypertexte"/>
          <w:rFonts w:ascii="Times New Roman" w:hAnsi="Times New Roman" w:cs="Times New Roman"/>
          <w:sz w:val="24"/>
          <w:szCs w:val="24"/>
          <w:lang w:val="en-GB"/>
        </w:rPr>
      </w:pPr>
      <w:hyperlink r:id="rId75" w:history="1">
        <w:r w:rsidR="006A074C" w:rsidRPr="00B032E4">
          <w:rPr>
            <w:rStyle w:val="Lienhypertexte"/>
            <w:rFonts w:ascii="Times New Roman" w:hAnsi="Times New Roman" w:cs="Times New Roman"/>
            <w:sz w:val="24"/>
            <w:szCs w:val="24"/>
            <w:lang w:val="en-GB"/>
          </w:rPr>
          <w:t>https://asia.nikkei.com/Spotlight/Datawatch/What-is-behind-the-40-drop-in-China-s-U.S.-Treasury-holdings</w:t>
        </w:r>
      </w:hyperlink>
    </w:p>
    <w:p w14:paraId="32EDA185" w14:textId="77777777" w:rsidR="006A074C" w:rsidRPr="00B032E4" w:rsidRDefault="006A074C" w:rsidP="006A074C">
      <w:pPr>
        <w:pStyle w:val="Paragraphedeliste"/>
        <w:spacing w:line="240" w:lineRule="auto"/>
        <w:rPr>
          <w:lang w:val="en-GB"/>
        </w:rPr>
      </w:pPr>
    </w:p>
    <w:p w14:paraId="20FB1A7A" w14:textId="77777777" w:rsidR="006A074C" w:rsidRPr="00B032E4" w:rsidRDefault="006A074C" w:rsidP="006A074C">
      <w:pPr>
        <w:spacing w:line="240" w:lineRule="auto"/>
        <w:rPr>
          <w:rFonts w:ascii="Times New Roman" w:hAnsi="Times New Roman" w:cs="Times New Roman"/>
          <w:sz w:val="24"/>
          <w:szCs w:val="24"/>
          <w:lang w:val="en-GB"/>
        </w:rPr>
      </w:pPr>
      <w:r w:rsidRPr="00B032E4">
        <w:rPr>
          <w:rFonts w:ascii="Times New Roman" w:hAnsi="Times New Roman" w:cs="Times New Roman"/>
          <w:sz w:val="24"/>
          <w:szCs w:val="24"/>
          <w:lang w:val="en-GB"/>
        </w:rPr>
        <w:t xml:space="preserve">D. Lubin, 2024: </w:t>
      </w:r>
      <w:r w:rsidRPr="00B032E4">
        <w:rPr>
          <w:rFonts w:ascii="Times New Roman" w:hAnsi="Times New Roman" w:cs="Times New Roman"/>
          <w:i/>
          <w:iCs/>
          <w:sz w:val="24"/>
          <w:szCs w:val="24"/>
          <w:lang w:val="en-GB"/>
        </w:rPr>
        <w:t xml:space="preserve">China’s renminbi trap: The economy needs a weaker currency, but </w:t>
      </w:r>
      <w:proofErr w:type="spellStart"/>
      <w:r w:rsidRPr="00B032E4">
        <w:rPr>
          <w:rFonts w:ascii="Times New Roman" w:hAnsi="Times New Roman" w:cs="Times New Roman"/>
          <w:i/>
          <w:iCs/>
          <w:sz w:val="24"/>
          <w:szCs w:val="24"/>
          <w:lang w:val="en-GB"/>
        </w:rPr>
        <w:t>Bejing</w:t>
      </w:r>
      <w:proofErr w:type="spellEnd"/>
      <w:r w:rsidRPr="00B032E4">
        <w:rPr>
          <w:rFonts w:ascii="Times New Roman" w:hAnsi="Times New Roman" w:cs="Times New Roman"/>
          <w:i/>
          <w:iCs/>
          <w:sz w:val="24"/>
          <w:szCs w:val="24"/>
          <w:lang w:val="en-GB"/>
        </w:rPr>
        <w:t xml:space="preserve"> is unable to act. </w:t>
      </w:r>
    </w:p>
    <w:p w14:paraId="5C3373A4" w14:textId="77777777" w:rsidR="006A074C" w:rsidRPr="00B032E4" w:rsidRDefault="00BD2113" w:rsidP="006A074C">
      <w:pPr>
        <w:pStyle w:val="Paragraphedeliste"/>
        <w:spacing w:line="240" w:lineRule="auto"/>
        <w:rPr>
          <w:lang w:val="en-GB"/>
        </w:rPr>
      </w:pPr>
      <w:hyperlink r:id="rId76" w:history="1">
        <w:r w:rsidR="006A074C" w:rsidRPr="00B032E4">
          <w:rPr>
            <w:rStyle w:val="Lienhypertexte"/>
            <w:lang w:val="en-GB"/>
          </w:rPr>
          <w:t>https://www.chathamhouse.org/2024/02/chinas-renminbi-trap-economy-needs-weaker-currency-beijing-unable-act</w:t>
        </w:r>
      </w:hyperlink>
    </w:p>
    <w:p w14:paraId="30ADD6A3" w14:textId="77777777" w:rsidR="006A074C" w:rsidRPr="00B032E4" w:rsidRDefault="006A074C" w:rsidP="006A074C">
      <w:pPr>
        <w:spacing w:line="240" w:lineRule="auto"/>
        <w:rPr>
          <w:rFonts w:ascii="Times New Roman" w:hAnsi="Times New Roman" w:cs="Times New Roman"/>
          <w:sz w:val="24"/>
          <w:szCs w:val="24"/>
          <w:lang w:val="en-GB"/>
        </w:rPr>
      </w:pPr>
    </w:p>
    <w:p w14:paraId="53FBD2A8" w14:textId="1B43D5D3" w:rsidR="006A074C" w:rsidRPr="00B032E4" w:rsidRDefault="006A074C" w:rsidP="006A074C">
      <w:pPr>
        <w:spacing w:line="240" w:lineRule="auto"/>
        <w:rPr>
          <w:lang w:val="en-GB"/>
        </w:rPr>
      </w:pPr>
      <w:r w:rsidRPr="00B032E4">
        <w:rPr>
          <w:rFonts w:ascii="Times New Roman" w:hAnsi="Times New Roman" w:cs="Times New Roman"/>
          <w:sz w:val="24"/>
          <w:szCs w:val="24"/>
          <w:lang w:val="en-GB"/>
        </w:rPr>
        <w:t xml:space="preserve">D. Kohn. </w:t>
      </w:r>
      <w:proofErr w:type="gramStart"/>
      <w:r w:rsidRPr="00B032E4">
        <w:rPr>
          <w:rFonts w:ascii="Times New Roman" w:hAnsi="Times New Roman" w:cs="Times New Roman"/>
          <w:sz w:val="24"/>
          <w:szCs w:val="24"/>
          <w:lang w:val="en-GB"/>
        </w:rPr>
        <w:t>2016 :</w:t>
      </w:r>
      <w:proofErr w:type="gramEnd"/>
      <w:r w:rsidRPr="00B032E4">
        <w:rPr>
          <w:rFonts w:ascii="Times New Roman" w:hAnsi="Times New Roman" w:cs="Times New Roman"/>
          <w:sz w:val="24"/>
          <w:szCs w:val="24"/>
          <w:lang w:val="en-GB"/>
        </w:rPr>
        <w:t xml:space="preserve"> </w:t>
      </w:r>
      <w:r w:rsidRPr="00B032E4">
        <w:rPr>
          <w:rFonts w:ascii="Times New Roman" w:hAnsi="Times New Roman" w:cs="Times New Roman"/>
          <w:i/>
          <w:iCs/>
          <w:sz w:val="24"/>
          <w:szCs w:val="24"/>
          <w:lang w:val="en-GB"/>
        </w:rPr>
        <w:t>Addicted to Debt: Foreign Purchases of U.S. Treasuries and the Term-Premium.</w:t>
      </w:r>
    </w:p>
    <w:p w14:paraId="7E2AC631" w14:textId="77777777" w:rsidR="00AF4D5D" w:rsidRPr="00B032E4" w:rsidRDefault="00AF4D5D" w:rsidP="006A074C">
      <w:pPr>
        <w:spacing w:line="240" w:lineRule="auto"/>
        <w:jc w:val="both"/>
        <w:rPr>
          <w:rFonts w:ascii="Times New Roman" w:hAnsi="Times New Roman" w:cs="Times New Roman"/>
          <w:sz w:val="24"/>
          <w:szCs w:val="24"/>
          <w:lang w:val="en-GB"/>
        </w:rPr>
      </w:pPr>
    </w:p>
    <w:p w14:paraId="214ED612" w14:textId="2914099A" w:rsidR="009571CC" w:rsidRPr="00B032E4" w:rsidRDefault="006F31CC" w:rsidP="006A074C">
      <w:pPr>
        <w:spacing w:line="240" w:lineRule="auto"/>
        <w:jc w:val="both"/>
        <w:rPr>
          <w:rFonts w:ascii="Times New Roman" w:hAnsi="Times New Roman" w:cs="Times New Roman"/>
          <w:sz w:val="24"/>
          <w:szCs w:val="24"/>
          <w:lang w:val="en-GB"/>
        </w:rPr>
      </w:pPr>
      <w:r w:rsidRPr="00B032E4">
        <w:rPr>
          <w:rFonts w:ascii="Times New Roman" w:hAnsi="Times New Roman" w:cs="Times New Roman"/>
          <w:sz w:val="24"/>
          <w:szCs w:val="24"/>
          <w:lang w:val="en-GB"/>
        </w:rPr>
        <w:t>Engen &amp; Hubbard</w:t>
      </w:r>
      <w:r w:rsidR="00AF4D5D" w:rsidRPr="00B032E4">
        <w:rPr>
          <w:rFonts w:ascii="Times New Roman" w:hAnsi="Times New Roman" w:cs="Times New Roman"/>
          <w:sz w:val="24"/>
          <w:szCs w:val="24"/>
          <w:lang w:val="en-GB"/>
        </w:rPr>
        <w:t>.</w:t>
      </w:r>
      <w:r w:rsidRPr="00B032E4">
        <w:rPr>
          <w:rFonts w:ascii="Times New Roman" w:hAnsi="Times New Roman" w:cs="Times New Roman"/>
          <w:sz w:val="24"/>
          <w:szCs w:val="24"/>
          <w:lang w:val="en-GB"/>
        </w:rPr>
        <w:t xml:space="preserve"> 2005</w:t>
      </w:r>
      <w:r w:rsidR="009571CC" w:rsidRPr="00B032E4">
        <w:rPr>
          <w:rFonts w:ascii="Times New Roman" w:hAnsi="Times New Roman" w:cs="Times New Roman"/>
          <w:sz w:val="24"/>
          <w:szCs w:val="24"/>
          <w:lang w:val="en-GB"/>
        </w:rPr>
        <w:t xml:space="preserve">: </w:t>
      </w:r>
      <w:r w:rsidR="009571CC" w:rsidRPr="00B032E4">
        <w:rPr>
          <w:rFonts w:ascii="Times New Roman" w:hAnsi="Times New Roman" w:cs="Times New Roman"/>
          <w:i/>
          <w:iCs/>
          <w:sz w:val="24"/>
          <w:szCs w:val="24"/>
          <w:lang w:val="en-GB"/>
        </w:rPr>
        <w:t>Federal Government Debt and Interest Rates</w:t>
      </w:r>
      <w:r w:rsidR="00704E8E" w:rsidRPr="00B032E4">
        <w:rPr>
          <w:rFonts w:ascii="Times New Roman" w:hAnsi="Times New Roman" w:cs="Times New Roman"/>
          <w:i/>
          <w:iCs/>
          <w:sz w:val="24"/>
          <w:szCs w:val="24"/>
          <w:lang w:val="en-GB"/>
        </w:rPr>
        <w:t>.</w:t>
      </w:r>
    </w:p>
    <w:p w14:paraId="4C9988BE" w14:textId="77777777" w:rsidR="006A074C" w:rsidRPr="00B032E4" w:rsidRDefault="006A074C" w:rsidP="006A074C">
      <w:pPr>
        <w:spacing w:line="240" w:lineRule="auto"/>
        <w:rPr>
          <w:rFonts w:ascii="Times New Roman" w:hAnsi="Times New Roman" w:cs="Times New Roman"/>
          <w:sz w:val="24"/>
          <w:szCs w:val="24"/>
          <w:lang w:val="en-GB"/>
        </w:rPr>
      </w:pPr>
      <w:bookmarkStart w:id="24" w:name="_Hlk166417923"/>
    </w:p>
    <w:p w14:paraId="4C1DD1A7" w14:textId="2F00CBDC" w:rsidR="006A074C" w:rsidRPr="00B032E4" w:rsidRDefault="006A074C" w:rsidP="006A074C">
      <w:pPr>
        <w:spacing w:line="240" w:lineRule="auto"/>
        <w:rPr>
          <w:rFonts w:ascii="Times New Roman" w:hAnsi="Times New Roman" w:cs="Times New Roman"/>
          <w:i/>
          <w:iCs/>
          <w:sz w:val="24"/>
          <w:szCs w:val="24"/>
          <w:lang w:val="en-GB"/>
        </w:rPr>
      </w:pPr>
      <w:r w:rsidRPr="00B032E4">
        <w:rPr>
          <w:rFonts w:ascii="Times New Roman" w:hAnsi="Times New Roman" w:cs="Times New Roman"/>
          <w:sz w:val="24"/>
          <w:szCs w:val="24"/>
          <w:lang w:val="en-GB"/>
        </w:rPr>
        <w:t>F. Warnock &amp; E. Warnock, 2009</w:t>
      </w:r>
      <w:bookmarkEnd w:id="24"/>
      <w:r w:rsidRPr="00B032E4">
        <w:rPr>
          <w:rFonts w:ascii="Times New Roman" w:hAnsi="Times New Roman" w:cs="Times New Roman"/>
          <w:sz w:val="24"/>
          <w:szCs w:val="24"/>
          <w:lang w:val="en-GB"/>
        </w:rPr>
        <w:t xml:space="preserve">: </w:t>
      </w:r>
      <w:r w:rsidRPr="00B032E4">
        <w:rPr>
          <w:rFonts w:ascii="Times New Roman" w:hAnsi="Times New Roman" w:cs="Times New Roman"/>
          <w:i/>
          <w:iCs/>
          <w:sz w:val="24"/>
          <w:szCs w:val="24"/>
          <w:lang w:val="en-GB"/>
        </w:rPr>
        <w:t>International capital flows and U.S. interest rates.</w:t>
      </w:r>
    </w:p>
    <w:p w14:paraId="79056630" w14:textId="77777777" w:rsidR="006A074C" w:rsidRPr="00B032E4" w:rsidRDefault="006A074C" w:rsidP="006A074C">
      <w:pPr>
        <w:spacing w:line="240" w:lineRule="auto"/>
        <w:rPr>
          <w:rFonts w:ascii="Times New Roman" w:hAnsi="Times New Roman" w:cs="Times New Roman"/>
          <w:i/>
          <w:iCs/>
          <w:sz w:val="24"/>
          <w:szCs w:val="24"/>
          <w:lang w:val="en-GB"/>
        </w:rPr>
      </w:pPr>
    </w:p>
    <w:p w14:paraId="0FF72FEF" w14:textId="77777777" w:rsidR="006A074C" w:rsidRPr="00B032E4" w:rsidRDefault="006A074C" w:rsidP="006A074C">
      <w:pPr>
        <w:spacing w:line="240" w:lineRule="auto"/>
        <w:rPr>
          <w:rFonts w:ascii="Times New Roman" w:hAnsi="Times New Roman" w:cs="Times New Roman"/>
          <w:sz w:val="24"/>
          <w:szCs w:val="24"/>
          <w:lang w:val="en-GB"/>
        </w:rPr>
      </w:pPr>
      <w:r w:rsidRPr="00B032E4">
        <w:rPr>
          <w:rFonts w:ascii="Times New Roman" w:hAnsi="Times New Roman" w:cs="Times New Roman"/>
          <w:sz w:val="24"/>
          <w:szCs w:val="24"/>
          <w:lang w:val="en-GB"/>
        </w:rPr>
        <w:t xml:space="preserve">F. Warnock, V. Warnock 2005: </w:t>
      </w:r>
      <w:r w:rsidRPr="00B032E4">
        <w:rPr>
          <w:rFonts w:ascii="Times New Roman" w:hAnsi="Times New Roman" w:cs="Times New Roman"/>
          <w:i/>
          <w:iCs/>
          <w:sz w:val="24"/>
          <w:szCs w:val="24"/>
          <w:lang w:val="en-GB"/>
        </w:rPr>
        <w:t>International Capital Flows and U.S. Interest Rates.</w:t>
      </w:r>
    </w:p>
    <w:p w14:paraId="01114E58" w14:textId="3296F191" w:rsidR="006A074C" w:rsidRPr="00B032E4" w:rsidRDefault="00BD2113" w:rsidP="006A074C">
      <w:pPr>
        <w:pStyle w:val="Paragraphedeliste"/>
        <w:spacing w:line="240" w:lineRule="auto"/>
        <w:rPr>
          <w:rFonts w:ascii="Times New Roman" w:hAnsi="Times New Roman" w:cs="Times New Roman"/>
          <w:sz w:val="24"/>
          <w:szCs w:val="24"/>
          <w:lang w:val="en-GB"/>
        </w:rPr>
      </w:pPr>
      <w:hyperlink r:id="rId77" w:history="1">
        <w:r w:rsidR="006A074C" w:rsidRPr="00B032E4">
          <w:rPr>
            <w:rStyle w:val="Lienhypertexte"/>
            <w:rFonts w:ascii="Times New Roman" w:hAnsi="Times New Roman" w:cs="Times New Roman"/>
            <w:sz w:val="24"/>
            <w:szCs w:val="24"/>
            <w:lang w:val="en-GB"/>
          </w:rPr>
          <w:t>https://www.federalreserve.gov/pubs/ifdp/2005/840/ifdp840.pdf</w:t>
        </w:r>
      </w:hyperlink>
      <w:r w:rsidR="006A074C" w:rsidRPr="00B032E4">
        <w:rPr>
          <w:rFonts w:ascii="Times New Roman" w:hAnsi="Times New Roman" w:cs="Times New Roman"/>
          <w:sz w:val="24"/>
          <w:szCs w:val="24"/>
          <w:lang w:val="en-GB"/>
        </w:rPr>
        <w:t xml:space="preserve"> </w:t>
      </w:r>
    </w:p>
    <w:p w14:paraId="7C7E97BE" w14:textId="77777777" w:rsidR="00AF4D5D" w:rsidRPr="00B032E4" w:rsidRDefault="00AF4D5D" w:rsidP="006A074C">
      <w:pPr>
        <w:pStyle w:val="Paragraphedeliste"/>
        <w:spacing w:line="240" w:lineRule="auto"/>
        <w:jc w:val="both"/>
        <w:rPr>
          <w:rFonts w:ascii="Times New Roman" w:hAnsi="Times New Roman" w:cs="Times New Roman"/>
          <w:sz w:val="24"/>
          <w:szCs w:val="24"/>
          <w:lang w:val="en-GB"/>
        </w:rPr>
      </w:pPr>
    </w:p>
    <w:p w14:paraId="13B74960" w14:textId="542DCDEC" w:rsidR="009571CC" w:rsidRPr="00B032E4" w:rsidRDefault="00215F59" w:rsidP="006A074C">
      <w:pPr>
        <w:spacing w:line="240" w:lineRule="auto"/>
        <w:jc w:val="both"/>
        <w:rPr>
          <w:rFonts w:ascii="Times New Roman" w:hAnsi="Times New Roman" w:cs="Times New Roman"/>
          <w:i/>
          <w:iCs/>
          <w:sz w:val="24"/>
          <w:szCs w:val="24"/>
          <w:lang w:val="en-GB"/>
        </w:rPr>
      </w:pPr>
      <w:r w:rsidRPr="00B032E4">
        <w:rPr>
          <w:rFonts w:ascii="Times New Roman" w:hAnsi="Times New Roman" w:cs="Times New Roman"/>
          <w:sz w:val="24"/>
          <w:szCs w:val="24"/>
          <w:lang w:val="en-GB"/>
        </w:rPr>
        <w:t>J</w:t>
      </w:r>
      <w:r w:rsidR="00AF4D5D" w:rsidRPr="00B032E4">
        <w:rPr>
          <w:rFonts w:ascii="Times New Roman" w:hAnsi="Times New Roman" w:cs="Times New Roman"/>
          <w:sz w:val="24"/>
          <w:szCs w:val="24"/>
          <w:lang w:val="en-GB"/>
        </w:rPr>
        <w:t>.</w:t>
      </w:r>
      <w:r w:rsidRPr="00B032E4">
        <w:rPr>
          <w:rFonts w:ascii="Times New Roman" w:hAnsi="Times New Roman" w:cs="Times New Roman"/>
          <w:sz w:val="24"/>
          <w:szCs w:val="24"/>
          <w:lang w:val="en-GB"/>
        </w:rPr>
        <w:t xml:space="preserve"> </w:t>
      </w:r>
      <w:proofErr w:type="spellStart"/>
      <w:r w:rsidRPr="00B032E4">
        <w:rPr>
          <w:rFonts w:ascii="Times New Roman" w:hAnsi="Times New Roman" w:cs="Times New Roman"/>
          <w:sz w:val="24"/>
          <w:szCs w:val="24"/>
          <w:lang w:val="en-GB"/>
        </w:rPr>
        <w:t>Favilukis</w:t>
      </w:r>
      <w:proofErr w:type="spellEnd"/>
      <w:r w:rsidRPr="00B032E4">
        <w:rPr>
          <w:rFonts w:ascii="Times New Roman" w:hAnsi="Times New Roman" w:cs="Times New Roman"/>
          <w:sz w:val="24"/>
          <w:szCs w:val="24"/>
          <w:lang w:val="en-GB"/>
        </w:rPr>
        <w:t>, S</w:t>
      </w:r>
      <w:r w:rsidR="00AF4D5D" w:rsidRPr="00B032E4">
        <w:rPr>
          <w:rFonts w:ascii="Times New Roman" w:hAnsi="Times New Roman" w:cs="Times New Roman"/>
          <w:sz w:val="24"/>
          <w:szCs w:val="24"/>
          <w:lang w:val="en-GB"/>
        </w:rPr>
        <w:t>.</w:t>
      </w:r>
      <w:r w:rsidRPr="00B032E4">
        <w:rPr>
          <w:rFonts w:ascii="Times New Roman" w:hAnsi="Times New Roman" w:cs="Times New Roman"/>
          <w:sz w:val="24"/>
          <w:szCs w:val="24"/>
          <w:lang w:val="en-GB"/>
        </w:rPr>
        <w:t xml:space="preserve"> Ludvigson, S</w:t>
      </w:r>
      <w:r w:rsidR="00AF4D5D" w:rsidRPr="00B032E4">
        <w:rPr>
          <w:rFonts w:ascii="Times New Roman" w:hAnsi="Times New Roman" w:cs="Times New Roman"/>
          <w:sz w:val="24"/>
          <w:szCs w:val="24"/>
          <w:lang w:val="en-GB"/>
        </w:rPr>
        <w:t>.</w:t>
      </w:r>
      <w:r w:rsidRPr="00B032E4">
        <w:rPr>
          <w:rFonts w:ascii="Times New Roman" w:hAnsi="Times New Roman" w:cs="Times New Roman"/>
          <w:sz w:val="24"/>
          <w:szCs w:val="24"/>
          <w:lang w:val="en-GB"/>
        </w:rPr>
        <w:t xml:space="preserve"> Van </w:t>
      </w:r>
      <w:proofErr w:type="spellStart"/>
      <w:proofErr w:type="gramStart"/>
      <w:r w:rsidRPr="00B032E4">
        <w:rPr>
          <w:rFonts w:ascii="Times New Roman" w:hAnsi="Times New Roman" w:cs="Times New Roman"/>
          <w:sz w:val="24"/>
          <w:szCs w:val="24"/>
          <w:lang w:val="en-GB"/>
        </w:rPr>
        <w:t>Nieuwerbugh</w:t>
      </w:r>
      <w:proofErr w:type="spellEnd"/>
      <w:r w:rsidRPr="00B032E4">
        <w:rPr>
          <w:rFonts w:ascii="Times New Roman" w:hAnsi="Times New Roman" w:cs="Times New Roman"/>
          <w:sz w:val="24"/>
          <w:szCs w:val="24"/>
          <w:lang w:val="en-GB"/>
        </w:rPr>
        <w:t xml:space="preserve"> </w:t>
      </w:r>
      <w:r w:rsidR="009571CC" w:rsidRPr="00B032E4">
        <w:rPr>
          <w:rFonts w:ascii="Times New Roman" w:hAnsi="Times New Roman" w:cs="Times New Roman"/>
          <w:sz w:val="24"/>
          <w:szCs w:val="24"/>
          <w:lang w:val="en-GB"/>
        </w:rPr>
        <w:t>:</w:t>
      </w:r>
      <w:proofErr w:type="gramEnd"/>
      <w:r w:rsidR="009571CC" w:rsidRPr="00B032E4">
        <w:rPr>
          <w:rFonts w:ascii="Times New Roman" w:hAnsi="Times New Roman" w:cs="Times New Roman"/>
          <w:sz w:val="24"/>
          <w:szCs w:val="24"/>
          <w:lang w:val="en-GB"/>
        </w:rPr>
        <w:t xml:space="preserve"> </w:t>
      </w:r>
      <w:r w:rsidR="009571CC" w:rsidRPr="00B032E4">
        <w:rPr>
          <w:rFonts w:ascii="Times New Roman" w:hAnsi="Times New Roman" w:cs="Times New Roman"/>
          <w:i/>
          <w:iCs/>
          <w:sz w:val="24"/>
          <w:szCs w:val="24"/>
          <w:lang w:val="en-GB"/>
        </w:rPr>
        <w:t>Foreign Ownership of US Safe Assets: Good or Bad?</w:t>
      </w:r>
    </w:p>
    <w:p w14:paraId="0E7BA060" w14:textId="77777777" w:rsidR="00AF4D5D" w:rsidRPr="00B032E4" w:rsidRDefault="00AF4D5D" w:rsidP="006A074C">
      <w:pPr>
        <w:pStyle w:val="Paragraphedeliste"/>
        <w:spacing w:line="240" w:lineRule="auto"/>
        <w:jc w:val="both"/>
        <w:rPr>
          <w:rFonts w:ascii="Times New Roman" w:hAnsi="Times New Roman" w:cs="Times New Roman"/>
          <w:i/>
          <w:iCs/>
          <w:sz w:val="24"/>
          <w:szCs w:val="24"/>
          <w:lang w:val="en-GB"/>
        </w:rPr>
      </w:pPr>
    </w:p>
    <w:p w14:paraId="18F8D2AC" w14:textId="00C13290" w:rsidR="009571CC" w:rsidRPr="00B032E4" w:rsidRDefault="009571CC" w:rsidP="006A074C">
      <w:pPr>
        <w:spacing w:line="240" w:lineRule="auto"/>
        <w:rPr>
          <w:rFonts w:ascii="Times New Roman" w:hAnsi="Times New Roman" w:cs="Times New Roman"/>
          <w:i/>
          <w:iCs/>
          <w:sz w:val="24"/>
          <w:szCs w:val="24"/>
          <w:lang w:val="en-GB"/>
        </w:rPr>
      </w:pPr>
      <w:bookmarkStart w:id="25" w:name="_Hlk166422045"/>
      <w:proofErr w:type="spellStart"/>
      <w:r w:rsidRPr="00B032E4">
        <w:rPr>
          <w:rFonts w:ascii="Times New Roman" w:hAnsi="Times New Roman" w:cs="Times New Roman"/>
          <w:sz w:val="24"/>
          <w:szCs w:val="24"/>
          <w:lang w:val="en-GB"/>
        </w:rPr>
        <w:t>Jian</w:t>
      </w:r>
      <w:r w:rsidR="008851AC" w:rsidRPr="00B032E4">
        <w:rPr>
          <w:rFonts w:ascii="Times New Roman" w:hAnsi="Times New Roman" w:cs="Times New Roman"/>
          <w:sz w:val="24"/>
          <w:szCs w:val="24"/>
          <w:lang w:val="en-GB"/>
        </w:rPr>
        <w:t>g</w:t>
      </w:r>
      <w:r w:rsidRPr="00B032E4">
        <w:rPr>
          <w:rFonts w:ascii="Times New Roman" w:hAnsi="Times New Roman" w:cs="Times New Roman"/>
          <w:sz w:val="24"/>
          <w:szCs w:val="24"/>
          <w:lang w:val="en-GB"/>
        </w:rPr>
        <w:t>etal</w:t>
      </w:r>
      <w:proofErr w:type="spellEnd"/>
      <w:r w:rsidR="00AF4D5D" w:rsidRPr="00B032E4">
        <w:rPr>
          <w:rFonts w:ascii="Times New Roman" w:hAnsi="Times New Roman" w:cs="Times New Roman"/>
          <w:sz w:val="24"/>
          <w:szCs w:val="24"/>
          <w:lang w:val="en-GB"/>
        </w:rPr>
        <w:t xml:space="preserve">. </w:t>
      </w:r>
      <w:r w:rsidRPr="00B032E4">
        <w:rPr>
          <w:rFonts w:ascii="Times New Roman" w:hAnsi="Times New Roman" w:cs="Times New Roman"/>
          <w:sz w:val="24"/>
          <w:szCs w:val="24"/>
          <w:lang w:val="en-GB"/>
        </w:rPr>
        <w:t>2017</w:t>
      </w:r>
      <w:bookmarkEnd w:id="25"/>
      <w:r w:rsidR="008851AC" w:rsidRPr="00B032E4">
        <w:rPr>
          <w:rFonts w:ascii="Times New Roman" w:hAnsi="Times New Roman" w:cs="Times New Roman"/>
          <w:sz w:val="24"/>
          <w:szCs w:val="24"/>
          <w:lang w:val="en-GB"/>
        </w:rPr>
        <w:t>:</w:t>
      </w:r>
      <w:r w:rsidRPr="00B032E4">
        <w:rPr>
          <w:rFonts w:ascii="Times New Roman" w:hAnsi="Times New Roman" w:cs="Times New Roman"/>
          <w:sz w:val="24"/>
          <w:szCs w:val="24"/>
          <w:lang w:val="en-GB"/>
        </w:rPr>
        <w:t xml:space="preserve"> </w:t>
      </w:r>
      <w:r w:rsidRPr="00B032E4">
        <w:rPr>
          <w:rFonts w:ascii="Times New Roman" w:hAnsi="Times New Roman" w:cs="Times New Roman"/>
          <w:i/>
          <w:iCs/>
          <w:sz w:val="24"/>
          <w:szCs w:val="24"/>
          <w:lang w:val="en-GB"/>
        </w:rPr>
        <w:t>Foreign Safe Asset Demand for U.S. Treasurys and the Dollar</w:t>
      </w:r>
      <w:r w:rsidR="00704E8E" w:rsidRPr="00B032E4">
        <w:rPr>
          <w:rFonts w:ascii="Times New Roman" w:hAnsi="Times New Roman" w:cs="Times New Roman"/>
          <w:i/>
          <w:iCs/>
          <w:sz w:val="24"/>
          <w:szCs w:val="24"/>
          <w:lang w:val="en-GB"/>
        </w:rPr>
        <w:t>.</w:t>
      </w:r>
    </w:p>
    <w:p w14:paraId="107A523B" w14:textId="77777777" w:rsidR="006A074C" w:rsidRPr="00B032E4" w:rsidRDefault="006A074C" w:rsidP="006A074C">
      <w:pPr>
        <w:spacing w:line="240" w:lineRule="auto"/>
        <w:rPr>
          <w:rFonts w:ascii="Times New Roman" w:hAnsi="Times New Roman" w:cs="Times New Roman"/>
          <w:i/>
          <w:iCs/>
          <w:sz w:val="24"/>
          <w:szCs w:val="24"/>
          <w:lang w:val="en-GB"/>
        </w:rPr>
      </w:pPr>
    </w:p>
    <w:p w14:paraId="59A82FE9" w14:textId="77777777" w:rsidR="006A074C" w:rsidRPr="00B032E4" w:rsidRDefault="006A074C" w:rsidP="006A074C">
      <w:pPr>
        <w:spacing w:line="240" w:lineRule="auto"/>
        <w:rPr>
          <w:rFonts w:ascii="Times New Roman" w:hAnsi="Times New Roman" w:cs="Times New Roman"/>
          <w:sz w:val="24"/>
          <w:szCs w:val="24"/>
          <w:lang w:val="en-GB"/>
        </w:rPr>
      </w:pPr>
      <w:r w:rsidRPr="00B032E4">
        <w:rPr>
          <w:rFonts w:ascii="Times New Roman" w:hAnsi="Times New Roman" w:cs="Times New Roman"/>
          <w:sz w:val="24"/>
          <w:szCs w:val="24"/>
          <w:lang w:val="en-GB"/>
        </w:rPr>
        <w:t>J. Shi, 2023: China’s exposure to US bonds falls further</w:t>
      </w:r>
    </w:p>
    <w:p w14:paraId="2442E067" w14:textId="77777777" w:rsidR="006A074C" w:rsidRPr="00B032E4" w:rsidRDefault="00BD2113" w:rsidP="006A074C">
      <w:pPr>
        <w:pStyle w:val="Paragraphedeliste"/>
        <w:spacing w:line="240" w:lineRule="auto"/>
        <w:rPr>
          <w:lang w:val="en-GB"/>
        </w:rPr>
      </w:pPr>
      <w:hyperlink r:id="rId78" w:history="1">
        <w:r w:rsidR="006A074C" w:rsidRPr="00B032E4">
          <w:rPr>
            <w:rStyle w:val="Lienhypertexte"/>
            <w:lang w:val="en-GB"/>
          </w:rPr>
          <w:t>https://www.chinadaily.com.cn/a/202312/20/WS6582f1b3a31040ac301a8bd2.html</w:t>
        </w:r>
      </w:hyperlink>
      <w:r w:rsidR="006A074C" w:rsidRPr="00B032E4">
        <w:rPr>
          <w:lang w:val="en-GB"/>
        </w:rPr>
        <w:t xml:space="preserve"> </w:t>
      </w:r>
    </w:p>
    <w:p w14:paraId="7FD8902C" w14:textId="77777777" w:rsidR="00AF4D5D" w:rsidRPr="00B032E4" w:rsidRDefault="00AF4D5D" w:rsidP="006A074C">
      <w:pPr>
        <w:spacing w:line="240" w:lineRule="auto"/>
        <w:rPr>
          <w:rFonts w:ascii="Times New Roman" w:hAnsi="Times New Roman" w:cs="Times New Roman"/>
          <w:sz w:val="24"/>
          <w:szCs w:val="24"/>
          <w:lang w:val="en-GB"/>
        </w:rPr>
      </w:pPr>
    </w:p>
    <w:p w14:paraId="21729E7E" w14:textId="56F51363" w:rsidR="00AF4D5D" w:rsidRPr="00B032E4" w:rsidRDefault="009571CC" w:rsidP="006A074C">
      <w:pPr>
        <w:spacing w:line="240" w:lineRule="auto"/>
        <w:jc w:val="both"/>
        <w:rPr>
          <w:rFonts w:ascii="Times New Roman" w:hAnsi="Times New Roman" w:cs="Times New Roman"/>
          <w:i/>
          <w:iCs/>
          <w:sz w:val="24"/>
          <w:szCs w:val="24"/>
          <w:lang w:val="en-GB"/>
        </w:rPr>
      </w:pPr>
      <w:r w:rsidRPr="00B032E4">
        <w:rPr>
          <w:rFonts w:ascii="Times New Roman" w:hAnsi="Times New Roman" w:cs="Times New Roman"/>
          <w:sz w:val="24"/>
          <w:szCs w:val="24"/>
          <w:lang w:val="en-GB"/>
        </w:rPr>
        <w:t>Kaminska</w:t>
      </w:r>
      <w:r w:rsidR="00DB4E17" w:rsidRPr="00B032E4">
        <w:rPr>
          <w:rFonts w:ascii="Times New Roman" w:hAnsi="Times New Roman" w:cs="Times New Roman"/>
          <w:sz w:val="24"/>
          <w:szCs w:val="24"/>
          <w:lang w:val="en-GB"/>
        </w:rPr>
        <w:t xml:space="preserve"> </w:t>
      </w:r>
      <w:r w:rsidRPr="00B032E4">
        <w:rPr>
          <w:rFonts w:ascii="Times New Roman" w:hAnsi="Times New Roman" w:cs="Times New Roman"/>
          <w:sz w:val="24"/>
          <w:szCs w:val="24"/>
          <w:lang w:val="en-GB"/>
        </w:rPr>
        <w:t>et</w:t>
      </w:r>
      <w:r w:rsidR="00DB4E17" w:rsidRPr="00B032E4">
        <w:rPr>
          <w:rFonts w:ascii="Times New Roman" w:hAnsi="Times New Roman" w:cs="Times New Roman"/>
          <w:sz w:val="24"/>
          <w:szCs w:val="24"/>
          <w:lang w:val="en-GB"/>
        </w:rPr>
        <w:t xml:space="preserve"> </w:t>
      </w:r>
      <w:r w:rsidRPr="00B032E4">
        <w:rPr>
          <w:rFonts w:ascii="Times New Roman" w:hAnsi="Times New Roman" w:cs="Times New Roman"/>
          <w:sz w:val="24"/>
          <w:szCs w:val="24"/>
          <w:lang w:val="en-GB"/>
        </w:rPr>
        <w:t>Zinna</w:t>
      </w:r>
      <w:r w:rsidR="00DB4E17" w:rsidRPr="00B032E4">
        <w:rPr>
          <w:rFonts w:ascii="Times New Roman" w:hAnsi="Times New Roman" w:cs="Times New Roman"/>
          <w:sz w:val="24"/>
          <w:szCs w:val="24"/>
          <w:lang w:val="en-GB"/>
        </w:rPr>
        <w:t xml:space="preserve"> </w:t>
      </w:r>
      <w:r w:rsidRPr="00B032E4">
        <w:rPr>
          <w:rFonts w:ascii="Times New Roman" w:hAnsi="Times New Roman" w:cs="Times New Roman"/>
          <w:sz w:val="24"/>
          <w:szCs w:val="24"/>
          <w:lang w:val="en-GB"/>
        </w:rPr>
        <w:t>IMF</w:t>
      </w:r>
      <w:r w:rsidR="00AF4D5D" w:rsidRPr="00B032E4">
        <w:rPr>
          <w:rFonts w:ascii="Times New Roman" w:hAnsi="Times New Roman" w:cs="Times New Roman"/>
          <w:sz w:val="24"/>
          <w:szCs w:val="24"/>
          <w:lang w:val="en-GB"/>
        </w:rPr>
        <w:t>.</w:t>
      </w:r>
      <w:r w:rsidR="00DB4E17" w:rsidRPr="00B032E4">
        <w:rPr>
          <w:rFonts w:ascii="Times New Roman" w:hAnsi="Times New Roman" w:cs="Times New Roman"/>
          <w:sz w:val="24"/>
          <w:szCs w:val="24"/>
          <w:lang w:val="en-GB"/>
        </w:rPr>
        <w:t xml:space="preserve"> </w:t>
      </w:r>
      <w:r w:rsidRPr="00B032E4">
        <w:rPr>
          <w:rFonts w:ascii="Times New Roman" w:hAnsi="Times New Roman" w:cs="Times New Roman"/>
          <w:sz w:val="24"/>
          <w:szCs w:val="24"/>
          <w:lang w:val="en-GB"/>
        </w:rPr>
        <w:t xml:space="preserve">2014: </w:t>
      </w:r>
      <w:r w:rsidRPr="00B032E4">
        <w:rPr>
          <w:rFonts w:ascii="Times New Roman" w:hAnsi="Times New Roman" w:cs="Times New Roman"/>
          <w:i/>
          <w:iCs/>
          <w:sz w:val="24"/>
          <w:szCs w:val="24"/>
          <w:lang w:val="en-GB"/>
        </w:rPr>
        <w:t>Official Demand for U.S. Debt:  Implications for U.S. real interest rates</w:t>
      </w:r>
      <w:r w:rsidR="00704E8E" w:rsidRPr="00B032E4">
        <w:rPr>
          <w:rFonts w:ascii="Times New Roman" w:hAnsi="Times New Roman" w:cs="Times New Roman"/>
          <w:i/>
          <w:iCs/>
          <w:sz w:val="24"/>
          <w:szCs w:val="24"/>
          <w:lang w:val="en-GB"/>
        </w:rPr>
        <w:t>.</w:t>
      </w:r>
    </w:p>
    <w:p w14:paraId="6267163A" w14:textId="77777777" w:rsidR="00AF4D5D" w:rsidRPr="00B032E4" w:rsidRDefault="00AF4D5D" w:rsidP="006A074C">
      <w:pPr>
        <w:pStyle w:val="Paragraphedeliste"/>
        <w:spacing w:line="240" w:lineRule="auto"/>
        <w:rPr>
          <w:rFonts w:ascii="Times New Roman" w:hAnsi="Times New Roman" w:cs="Times New Roman"/>
          <w:sz w:val="24"/>
          <w:szCs w:val="24"/>
          <w:lang w:val="en-GB"/>
        </w:rPr>
      </w:pPr>
    </w:p>
    <w:p w14:paraId="30FFFB02" w14:textId="579650B5" w:rsidR="009571CC" w:rsidRPr="00B032E4" w:rsidRDefault="004978D3" w:rsidP="006A074C">
      <w:pPr>
        <w:spacing w:line="240" w:lineRule="auto"/>
        <w:rPr>
          <w:rFonts w:ascii="Times New Roman" w:hAnsi="Times New Roman" w:cs="Times New Roman"/>
          <w:sz w:val="24"/>
          <w:szCs w:val="24"/>
          <w:lang w:val="en-GB"/>
        </w:rPr>
      </w:pPr>
      <w:r w:rsidRPr="00B032E4">
        <w:rPr>
          <w:rFonts w:ascii="Times New Roman" w:hAnsi="Times New Roman" w:cs="Times New Roman"/>
          <w:sz w:val="24"/>
          <w:szCs w:val="24"/>
          <w:lang w:val="en-GB"/>
        </w:rPr>
        <w:t>K.</w:t>
      </w:r>
      <w:r w:rsidR="006A074C" w:rsidRPr="00B032E4">
        <w:rPr>
          <w:rFonts w:ascii="Times New Roman" w:hAnsi="Times New Roman" w:cs="Times New Roman"/>
          <w:sz w:val="24"/>
          <w:szCs w:val="24"/>
          <w:lang w:val="en-GB"/>
        </w:rPr>
        <w:t xml:space="preserve"> </w:t>
      </w:r>
      <w:r w:rsidR="009571CC" w:rsidRPr="00B032E4">
        <w:rPr>
          <w:rFonts w:ascii="Times New Roman" w:hAnsi="Times New Roman" w:cs="Times New Roman"/>
          <w:sz w:val="24"/>
          <w:szCs w:val="24"/>
          <w:lang w:val="en-GB"/>
        </w:rPr>
        <w:t>Rogoff</w:t>
      </w:r>
      <w:r w:rsidR="00130D1E" w:rsidRPr="00B032E4">
        <w:rPr>
          <w:rFonts w:ascii="Times New Roman" w:hAnsi="Times New Roman" w:cs="Times New Roman"/>
          <w:sz w:val="24"/>
          <w:szCs w:val="24"/>
          <w:lang w:val="en-GB"/>
        </w:rPr>
        <w:t xml:space="preserve">, </w:t>
      </w:r>
      <w:r w:rsidR="009571CC" w:rsidRPr="00B032E4">
        <w:rPr>
          <w:rFonts w:ascii="Times New Roman" w:hAnsi="Times New Roman" w:cs="Times New Roman"/>
          <w:sz w:val="24"/>
          <w:szCs w:val="24"/>
          <w:lang w:val="en-GB"/>
        </w:rPr>
        <w:t xml:space="preserve">2007: </w:t>
      </w:r>
      <w:r w:rsidR="009571CC" w:rsidRPr="00B032E4">
        <w:rPr>
          <w:rFonts w:ascii="Times New Roman" w:hAnsi="Times New Roman" w:cs="Times New Roman"/>
          <w:i/>
          <w:iCs/>
          <w:sz w:val="24"/>
          <w:szCs w:val="24"/>
          <w:lang w:val="en-GB"/>
        </w:rPr>
        <w:t>Foreign Holdings of U.S. Debt: Is Our Economy Vulnerable?</w:t>
      </w:r>
    </w:p>
    <w:p w14:paraId="45C62E10" w14:textId="247CF26B" w:rsidR="007672B4" w:rsidRPr="00B032E4" w:rsidRDefault="007672B4" w:rsidP="006A074C">
      <w:pPr>
        <w:pStyle w:val="Paragraphedeliste"/>
        <w:spacing w:line="240" w:lineRule="auto"/>
        <w:rPr>
          <w:rFonts w:ascii="Times New Roman" w:hAnsi="Times New Roman" w:cs="Times New Roman"/>
          <w:sz w:val="24"/>
          <w:szCs w:val="24"/>
          <w:lang w:val="en-GB"/>
        </w:rPr>
      </w:pPr>
    </w:p>
    <w:p w14:paraId="350F7165" w14:textId="1404BDCC" w:rsidR="00CC0B02" w:rsidRPr="00B032E4" w:rsidRDefault="00CC0B02" w:rsidP="006A074C">
      <w:pPr>
        <w:spacing w:line="240" w:lineRule="auto"/>
        <w:rPr>
          <w:rFonts w:ascii="Times New Roman" w:hAnsi="Times New Roman" w:cs="Times New Roman"/>
          <w:sz w:val="24"/>
          <w:szCs w:val="24"/>
          <w:lang w:val="en-GB"/>
        </w:rPr>
      </w:pPr>
      <w:r w:rsidRPr="00B032E4">
        <w:rPr>
          <w:rFonts w:ascii="Times New Roman" w:hAnsi="Times New Roman" w:cs="Times New Roman"/>
          <w:sz w:val="24"/>
          <w:szCs w:val="24"/>
          <w:lang w:val="en-GB"/>
        </w:rPr>
        <w:t xml:space="preserve">O. Blanchard </w:t>
      </w:r>
      <w:r w:rsidR="00BA24E7" w:rsidRPr="00B032E4">
        <w:rPr>
          <w:rFonts w:ascii="Times New Roman" w:hAnsi="Times New Roman" w:cs="Times New Roman"/>
          <w:sz w:val="24"/>
          <w:szCs w:val="24"/>
          <w:lang w:val="en-GB"/>
        </w:rPr>
        <w:t xml:space="preserve">2005: </w:t>
      </w:r>
      <w:r w:rsidR="00BA24E7" w:rsidRPr="00B032E4">
        <w:rPr>
          <w:rFonts w:ascii="Times New Roman" w:hAnsi="Times New Roman" w:cs="Times New Roman"/>
          <w:i/>
          <w:iCs/>
          <w:sz w:val="24"/>
          <w:szCs w:val="24"/>
          <w:lang w:val="en-GB"/>
        </w:rPr>
        <w:t>Monetary policy and unemployment</w:t>
      </w:r>
      <w:r w:rsidR="00641FCF" w:rsidRPr="00B032E4">
        <w:rPr>
          <w:rFonts w:ascii="Times New Roman" w:hAnsi="Times New Roman" w:cs="Times New Roman"/>
          <w:i/>
          <w:iCs/>
          <w:sz w:val="24"/>
          <w:szCs w:val="24"/>
          <w:lang w:val="en-GB"/>
        </w:rPr>
        <w:t>.</w:t>
      </w:r>
    </w:p>
    <w:p w14:paraId="062C169C" w14:textId="4F24AE04" w:rsidR="008E05F2" w:rsidRPr="00B032E4" w:rsidRDefault="00BD2113" w:rsidP="006A074C">
      <w:pPr>
        <w:pStyle w:val="Paragraphedeliste"/>
        <w:spacing w:line="240" w:lineRule="auto"/>
        <w:rPr>
          <w:rFonts w:ascii="Times New Roman" w:hAnsi="Times New Roman" w:cs="Times New Roman"/>
          <w:sz w:val="24"/>
          <w:szCs w:val="24"/>
          <w:lang w:val="en-GB"/>
        </w:rPr>
      </w:pPr>
      <w:hyperlink r:id="rId79" w:anchor="page=19" w:history="1">
        <w:r w:rsidR="00AF4D5D" w:rsidRPr="00B032E4">
          <w:rPr>
            <w:rStyle w:val="Lienhypertexte"/>
            <w:lang w:val="en-GB"/>
          </w:rPr>
          <w:t>https://library.oapen.org/bitstream/handle/20.500.12657/24179/1/1005952.pdf#page=19</w:t>
        </w:r>
      </w:hyperlink>
      <w:r w:rsidR="008E05F2" w:rsidRPr="00B032E4">
        <w:rPr>
          <w:rFonts w:ascii="Times New Roman" w:hAnsi="Times New Roman" w:cs="Times New Roman"/>
          <w:sz w:val="24"/>
          <w:szCs w:val="24"/>
          <w:lang w:val="en-GB"/>
        </w:rPr>
        <w:t xml:space="preserve"> </w:t>
      </w:r>
    </w:p>
    <w:p w14:paraId="465B3680" w14:textId="77777777" w:rsidR="00016DEC" w:rsidRPr="00B032E4" w:rsidRDefault="00016DEC" w:rsidP="006A074C">
      <w:pPr>
        <w:pStyle w:val="Paragraphedeliste"/>
        <w:spacing w:line="240" w:lineRule="auto"/>
        <w:rPr>
          <w:rFonts w:ascii="Times New Roman" w:hAnsi="Times New Roman" w:cs="Times New Roman"/>
          <w:sz w:val="24"/>
          <w:szCs w:val="24"/>
          <w:lang w:val="en-GB"/>
        </w:rPr>
      </w:pPr>
    </w:p>
    <w:p w14:paraId="77A9F50B" w14:textId="77777777" w:rsidR="006A074C" w:rsidRPr="00B032E4" w:rsidRDefault="006A074C" w:rsidP="006A074C">
      <w:pPr>
        <w:spacing w:line="240" w:lineRule="auto"/>
        <w:rPr>
          <w:rFonts w:ascii="Times New Roman" w:hAnsi="Times New Roman" w:cs="Times New Roman"/>
          <w:sz w:val="24"/>
          <w:szCs w:val="24"/>
          <w:lang w:val="en-GB"/>
        </w:rPr>
      </w:pPr>
      <w:r w:rsidRPr="00B032E4">
        <w:rPr>
          <w:rFonts w:ascii="Times New Roman" w:hAnsi="Times New Roman" w:cs="Times New Roman"/>
          <w:sz w:val="24"/>
          <w:szCs w:val="24"/>
          <w:lang w:val="en-GB"/>
        </w:rPr>
        <w:t>R. Aro, 2023:</w:t>
      </w:r>
      <w:r w:rsidRPr="00B032E4">
        <w:rPr>
          <w:rFonts w:ascii="Times New Roman" w:hAnsi="Times New Roman" w:cs="Times New Roman"/>
          <w:i/>
          <w:iCs/>
          <w:sz w:val="24"/>
          <w:szCs w:val="24"/>
          <w:lang w:val="en-GB"/>
        </w:rPr>
        <w:t xml:space="preserve"> How much did they print.</w:t>
      </w:r>
    </w:p>
    <w:p w14:paraId="4E2AA254" w14:textId="77777777" w:rsidR="006A074C" w:rsidRPr="00B032E4" w:rsidRDefault="00BD2113" w:rsidP="006A074C">
      <w:pPr>
        <w:pStyle w:val="Paragraphedeliste"/>
        <w:spacing w:line="240" w:lineRule="auto"/>
        <w:rPr>
          <w:rFonts w:ascii="Times New Roman" w:hAnsi="Times New Roman" w:cs="Times New Roman"/>
          <w:sz w:val="24"/>
          <w:szCs w:val="24"/>
          <w:lang w:val="en-GB"/>
        </w:rPr>
      </w:pPr>
      <w:hyperlink r:id="rId80" w:history="1">
        <w:r w:rsidR="006A074C" w:rsidRPr="00B032E4">
          <w:rPr>
            <w:rStyle w:val="Lienhypertexte"/>
            <w:lang w:val="en-GB"/>
          </w:rPr>
          <w:t>https://mises.org/power-market/how-much-did-they-print</w:t>
        </w:r>
      </w:hyperlink>
      <w:r w:rsidR="006A074C" w:rsidRPr="00B032E4">
        <w:rPr>
          <w:rFonts w:ascii="Times New Roman" w:hAnsi="Times New Roman" w:cs="Times New Roman"/>
          <w:sz w:val="24"/>
          <w:szCs w:val="24"/>
          <w:lang w:val="en-GB"/>
        </w:rPr>
        <w:t xml:space="preserve"> </w:t>
      </w:r>
    </w:p>
    <w:p w14:paraId="66A233CC" w14:textId="77777777" w:rsidR="006A074C" w:rsidRPr="00B032E4" w:rsidRDefault="006A074C" w:rsidP="006A074C">
      <w:pPr>
        <w:pStyle w:val="Paragraphedeliste"/>
        <w:spacing w:line="240" w:lineRule="auto"/>
        <w:rPr>
          <w:rFonts w:ascii="Times New Roman" w:hAnsi="Times New Roman" w:cs="Times New Roman"/>
          <w:sz w:val="24"/>
          <w:szCs w:val="24"/>
          <w:lang w:val="en-GB"/>
        </w:rPr>
      </w:pPr>
    </w:p>
    <w:p w14:paraId="710C44E9" w14:textId="77777777" w:rsidR="006A074C" w:rsidRPr="00B032E4" w:rsidRDefault="006A074C" w:rsidP="006A074C">
      <w:pPr>
        <w:spacing w:line="240" w:lineRule="auto"/>
        <w:rPr>
          <w:rFonts w:ascii="Times New Roman" w:hAnsi="Times New Roman" w:cs="Times New Roman"/>
          <w:sz w:val="24"/>
          <w:szCs w:val="24"/>
          <w:lang w:val="en-GB"/>
        </w:rPr>
      </w:pPr>
      <w:r w:rsidRPr="00B032E4">
        <w:rPr>
          <w:rFonts w:ascii="Times New Roman" w:hAnsi="Times New Roman" w:cs="Times New Roman"/>
          <w:sz w:val="24"/>
          <w:szCs w:val="24"/>
          <w:lang w:val="en-GB"/>
        </w:rPr>
        <w:t xml:space="preserve">Storrie, L. Christine 2019: </w:t>
      </w:r>
      <w:r w:rsidRPr="00B032E4">
        <w:rPr>
          <w:rFonts w:ascii="Times New Roman" w:hAnsi="Times New Roman" w:cs="Times New Roman"/>
          <w:i/>
          <w:iCs/>
          <w:sz w:val="24"/>
          <w:szCs w:val="24"/>
          <w:lang w:val="en-GB"/>
        </w:rPr>
        <w:t>The U.S Housing Bubble: implications for monetary policy and the global supply of saving.</w:t>
      </w:r>
    </w:p>
    <w:p w14:paraId="7EBCA3DD" w14:textId="77777777" w:rsidR="006A074C" w:rsidRPr="00B032E4" w:rsidRDefault="00BD2113" w:rsidP="006A074C">
      <w:pPr>
        <w:pStyle w:val="Paragraphedeliste"/>
        <w:spacing w:line="240" w:lineRule="auto"/>
        <w:rPr>
          <w:rFonts w:ascii="Times New Roman" w:hAnsi="Times New Roman" w:cs="Times New Roman"/>
          <w:sz w:val="24"/>
          <w:szCs w:val="24"/>
          <w:lang w:val="en-GB"/>
        </w:rPr>
      </w:pPr>
      <w:hyperlink r:id="rId81" w:history="1">
        <w:r w:rsidR="006A074C" w:rsidRPr="00B032E4">
          <w:rPr>
            <w:rStyle w:val="Lienhypertexte"/>
            <w:rFonts w:ascii="Times New Roman" w:hAnsi="Times New Roman" w:cs="Times New Roman"/>
            <w:sz w:val="24"/>
            <w:szCs w:val="24"/>
            <w:lang w:val="en-GB"/>
          </w:rPr>
          <w:t>https://soar.suny.edu/bitstream/handle/20.500.12648/8036/Storrie_US%20Housing%20Bubble_Manuscript%2011-19aPDF.pdf?sequence=1</w:t>
        </w:r>
      </w:hyperlink>
      <w:r w:rsidR="006A074C" w:rsidRPr="00B032E4">
        <w:rPr>
          <w:rFonts w:ascii="Times New Roman" w:hAnsi="Times New Roman" w:cs="Times New Roman"/>
          <w:sz w:val="24"/>
          <w:szCs w:val="24"/>
          <w:lang w:val="en-GB"/>
        </w:rPr>
        <w:t xml:space="preserve"> </w:t>
      </w:r>
    </w:p>
    <w:p w14:paraId="1B02A788" w14:textId="77777777" w:rsidR="005D149D" w:rsidRPr="00B032E4" w:rsidRDefault="005D149D" w:rsidP="006A074C">
      <w:pPr>
        <w:pStyle w:val="Paragraphedeliste"/>
        <w:spacing w:line="240" w:lineRule="auto"/>
        <w:rPr>
          <w:rFonts w:ascii="Times New Roman" w:hAnsi="Times New Roman" w:cs="Times New Roman"/>
          <w:sz w:val="24"/>
          <w:szCs w:val="24"/>
          <w:lang w:val="en-GB"/>
        </w:rPr>
      </w:pPr>
    </w:p>
    <w:p w14:paraId="7996DA6E" w14:textId="77777777" w:rsidR="006A074C" w:rsidRPr="00B032E4" w:rsidRDefault="006A074C" w:rsidP="006A074C">
      <w:pPr>
        <w:spacing w:line="240" w:lineRule="auto"/>
        <w:rPr>
          <w:rFonts w:ascii="Times New Roman" w:hAnsi="Times New Roman" w:cs="Times New Roman"/>
          <w:sz w:val="24"/>
          <w:szCs w:val="24"/>
          <w:lang w:val="en-GB"/>
        </w:rPr>
      </w:pPr>
      <w:r w:rsidRPr="00B032E4">
        <w:rPr>
          <w:rFonts w:ascii="Times New Roman" w:hAnsi="Times New Roman" w:cs="Times New Roman"/>
          <w:sz w:val="24"/>
          <w:szCs w:val="24"/>
          <w:lang w:val="en-GB"/>
        </w:rPr>
        <w:t xml:space="preserve">Y. Liu, </w:t>
      </w:r>
      <w:proofErr w:type="gramStart"/>
      <w:r w:rsidRPr="00B032E4">
        <w:rPr>
          <w:rFonts w:ascii="Times New Roman" w:hAnsi="Times New Roman" w:cs="Times New Roman"/>
          <w:sz w:val="24"/>
          <w:szCs w:val="24"/>
          <w:lang w:val="en-GB"/>
        </w:rPr>
        <w:t>2023 :</w:t>
      </w:r>
      <w:proofErr w:type="gramEnd"/>
      <w:r w:rsidRPr="00B032E4">
        <w:rPr>
          <w:rFonts w:ascii="Times New Roman" w:hAnsi="Times New Roman" w:cs="Times New Roman"/>
          <w:sz w:val="24"/>
          <w:szCs w:val="24"/>
          <w:lang w:val="en-GB"/>
        </w:rPr>
        <w:t xml:space="preserve"> </w:t>
      </w:r>
      <w:r w:rsidRPr="00B032E4">
        <w:rPr>
          <w:rFonts w:ascii="Times New Roman" w:hAnsi="Times New Roman" w:cs="Times New Roman"/>
          <w:i/>
          <w:iCs/>
          <w:sz w:val="24"/>
          <w:szCs w:val="24"/>
          <w:lang w:val="en-GB"/>
        </w:rPr>
        <w:t>Government debt and risk premia.</w:t>
      </w:r>
    </w:p>
    <w:p w14:paraId="2306AD37" w14:textId="77777777" w:rsidR="005D149D" w:rsidRPr="00B032E4" w:rsidRDefault="005D149D" w:rsidP="006A074C">
      <w:pPr>
        <w:spacing w:line="240" w:lineRule="auto"/>
        <w:rPr>
          <w:rFonts w:ascii="Times New Roman" w:hAnsi="Times New Roman" w:cs="Times New Roman"/>
          <w:sz w:val="24"/>
          <w:szCs w:val="24"/>
          <w:lang w:val="en-GB"/>
        </w:rPr>
      </w:pPr>
    </w:p>
    <w:p w14:paraId="3B5EB9F0" w14:textId="77777777" w:rsidR="006A074C" w:rsidRPr="00B032E4" w:rsidRDefault="006A074C" w:rsidP="006A074C">
      <w:pPr>
        <w:spacing w:line="240" w:lineRule="auto"/>
        <w:rPr>
          <w:rFonts w:ascii="Times New Roman" w:hAnsi="Times New Roman" w:cs="Times New Roman"/>
          <w:i/>
          <w:iCs/>
          <w:sz w:val="24"/>
          <w:szCs w:val="24"/>
          <w:lang w:val="en-GB"/>
        </w:rPr>
      </w:pPr>
      <w:r w:rsidRPr="00B032E4">
        <w:rPr>
          <w:rFonts w:ascii="Times New Roman" w:hAnsi="Times New Roman" w:cs="Times New Roman"/>
          <w:sz w:val="24"/>
          <w:szCs w:val="24"/>
          <w:lang w:val="en-GB"/>
        </w:rPr>
        <w:t xml:space="preserve">Zhang &amp; Martinez2020: </w:t>
      </w:r>
      <w:r w:rsidRPr="00B032E4">
        <w:rPr>
          <w:rFonts w:ascii="Times New Roman" w:hAnsi="Times New Roman" w:cs="Times New Roman"/>
          <w:i/>
          <w:iCs/>
          <w:sz w:val="24"/>
          <w:szCs w:val="24"/>
          <w:lang w:val="en-GB"/>
        </w:rPr>
        <w:t xml:space="preserve">The Contribution of Foreign Holdings of U.S. Treasury Securities to </w:t>
      </w:r>
    </w:p>
    <w:p w14:paraId="3C100E92" w14:textId="77777777" w:rsidR="006A074C" w:rsidRPr="00B032E4" w:rsidRDefault="006A074C" w:rsidP="006A074C">
      <w:pPr>
        <w:spacing w:line="240" w:lineRule="auto"/>
        <w:ind w:firstLine="360"/>
        <w:rPr>
          <w:rFonts w:ascii="Times New Roman" w:hAnsi="Times New Roman" w:cs="Times New Roman"/>
          <w:i/>
          <w:iCs/>
          <w:sz w:val="24"/>
          <w:szCs w:val="24"/>
          <w:lang w:val="en-GB"/>
        </w:rPr>
      </w:pPr>
      <w:r w:rsidRPr="00B032E4">
        <w:rPr>
          <w:rFonts w:ascii="Times New Roman" w:hAnsi="Times New Roman" w:cs="Times New Roman"/>
          <w:i/>
          <w:iCs/>
          <w:sz w:val="24"/>
          <w:szCs w:val="24"/>
          <w:lang w:val="en-GB"/>
        </w:rPr>
        <w:t xml:space="preserve">the U.S. </w:t>
      </w:r>
      <w:r w:rsidRPr="00B032E4">
        <w:rPr>
          <w:rFonts w:ascii="Times New Roman" w:hAnsi="Times New Roman" w:cs="Times New Roman"/>
          <w:b/>
          <w:bCs/>
          <w:i/>
          <w:iCs/>
          <w:sz w:val="24"/>
          <w:szCs w:val="24"/>
          <w:lang w:val="en-GB"/>
        </w:rPr>
        <w:t>Long-Term Interest Rate</w:t>
      </w:r>
      <w:r w:rsidRPr="00B032E4">
        <w:rPr>
          <w:rFonts w:ascii="Times New Roman" w:hAnsi="Times New Roman" w:cs="Times New Roman"/>
          <w:i/>
          <w:iCs/>
          <w:sz w:val="24"/>
          <w:szCs w:val="24"/>
          <w:lang w:val="en-GB"/>
        </w:rPr>
        <w:t xml:space="preserve"> (Empirical).</w:t>
      </w:r>
    </w:p>
    <w:p w14:paraId="4F52ED19" w14:textId="77777777" w:rsidR="006A074C" w:rsidRPr="00B032E4" w:rsidRDefault="006A074C" w:rsidP="006A074C">
      <w:pPr>
        <w:spacing w:line="240" w:lineRule="auto"/>
        <w:rPr>
          <w:rFonts w:ascii="Times New Roman" w:hAnsi="Times New Roman" w:cs="Times New Roman"/>
          <w:sz w:val="24"/>
          <w:szCs w:val="24"/>
          <w:lang w:val="en-GB"/>
        </w:rPr>
      </w:pPr>
    </w:p>
    <w:sectPr w:rsidR="006A074C" w:rsidRPr="00B032E4" w:rsidSect="00EB35E5">
      <w:footerReference w:type="default" r:id="rId82"/>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366F684" w14:textId="77777777" w:rsidR="00F32C90" w:rsidRPr="00C10567" w:rsidRDefault="00F32C90" w:rsidP="009D3D74">
      <w:pPr>
        <w:spacing w:after="0" w:line="240" w:lineRule="auto"/>
      </w:pPr>
      <w:r w:rsidRPr="00C10567">
        <w:separator/>
      </w:r>
    </w:p>
  </w:endnote>
  <w:endnote w:type="continuationSeparator" w:id="0">
    <w:p w14:paraId="375E008C" w14:textId="77777777" w:rsidR="00F32C90" w:rsidRPr="00C10567" w:rsidRDefault="00F32C90" w:rsidP="009D3D74">
      <w:pPr>
        <w:spacing w:after="0" w:line="240" w:lineRule="auto"/>
      </w:pPr>
      <w:r w:rsidRPr="00C10567">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81234903"/>
      <w:docPartObj>
        <w:docPartGallery w:val="Page Numbers (Bottom of Page)"/>
        <w:docPartUnique/>
      </w:docPartObj>
    </w:sdtPr>
    <w:sdtEndPr/>
    <w:sdtContent>
      <w:p w14:paraId="731CBBB9" w14:textId="5AB2EE03" w:rsidR="009D3D74" w:rsidRPr="00C10567" w:rsidRDefault="009D3D74">
        <w:pPr>
          <w:pStyle w:val="Pieddepage"/>
          <w:jc w:val="right"/>
        </w:pPr>
        <w:r w:rsidRPr="00C10567">
          <w:fldChar w:fldCharType="begin"/>
        </w:r>
        <w:r w:rsidRPr="00C10567">
          <w:instrText>PAGE   \* MERGEFORMAT</w:instrText>
        </w:r>
        <w:r w:rsidRPr="00C10567">
          <w:fldChar w:fldCharType="separate"/>
        </w:r>
        <w:r w:rsidRPr="00C10567">
          <w:t>2</w:t>
        </w:r>
        <w:r w:rsidRPr="00C10567">
          <w:fldChar w:fldCharType="end"/>
        </w:r>
      </w:p>
    </w:sdtContent>
  </w:sdt>
  <w:p w14:paraId="5E09BF93" w14:textId="77777777" w:rsidR="009D3D74" w:rsidRPr="00C10567" w:rsidRDefault="009D3D74">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8D504C" w14:textId="77777777" w:rsidR="00F32C90" w:rsidRPr="00C10567" w:rsidRDefault="00F32C90" w:rsidP="009D3D74">
      <w:pPr>
        <w:spacing w:after="0" w:line="240" w:lineRule="auto"/>
      </w:pPr>
      <w:r w:rsidRPr="00C10567">
        <w:separator/>
      </w:r>
    </w:p>
  </w:footnote>
  <w:footnote w:type="continuationSeparator" w:id="0">
    <w:p w14:paraId="72F846B4" w14:textId="77777777" w:rsidR="00F32C90" w:rsidRPr="00C10567" w:rsidRDefault="00F32C90" w:rsidP="009D3D74">
      <w:pPr>
        <w:spacing w:after="0" w:line="240" w:lineRule="auto"/>
      </w:pPr>
      <w:r w:rsidRPr="00C10567">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0F215F"/>
    <w:multiLevelType w:val="hybridMultilevel"/>
    <w:tmpl w:val="1BA4C4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9C2CAC"/>
    <w:multiLevelType w:val="multilevel"/>
    <w:tmpl w:val="FEE4FA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647FBE"/>
    <w:multiLevelType w:val="hybridMultilevel"/>
    <w:tmpl w:val="166C6E06"/>
    <w:lvl w:ilvl="0" w:tplc="A95CB5DA">
      <w:start w:val="2"/>
      <w:numFmt w:val="bullet"/>
      <w:lvlText w:val=""/>
      <w:lvlJc w:val="left"/>
      <w:pPr>
        <w:ind w:left="720" w:hanging="360"/>
      </w:pPr>
      <w:rPr>
        <w:rFonts w:ascii="Wingdings" w:eastAsiaTheme="minorHAnsi"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4254B1"/>
    <w:multiLevelType w:val="hybridMultilevel"/>
    <w:tmpl w:val="CF382DF4"/>
    <w:lvl w:ilvl="0" w:tplc="0F6C24AA">
      <w:start w:val="1"/>
      <w:numFmt w:val="lowerLetter"/>
      <w:lvlText w:val="%1)"/>
      <w:lvlJc w:val="left"/>
      <w:pPr>
        <w:ind w:left="1464" w:hanging="360"/>
      </w:pPr>
      <w:rPr>
        <w:rFonts w:asciiTheme="minorHAnsi" w:hAnsiTheme="minorHAnsi" w:cstheme="minorBidi" w:hint="default"/>
        <w:color w:val="auto"/>
        <w:sz w:val="22"/>
      </w:rPr>
    </w:lvl>
    <w:lvl w:ilvl="1" w:tplc="08090019" w:tentative="1">
      <w:start w:val="1"/>
      <w:numFmt w:val="lowerLetter"/>
      <w:lvlText w:val="%2."/>
      <w:lvlJc w:val="left"/>
      <w:pPr>
        <w:ind w:left="2184" w:hanging="360"/>
      </w:pPr>
    </w:lvl>
    <w:lvl w:ilvl="2" w:tplc="0809001B" w:tentative="1">
      <w:start w:val="1"/>
      <w:numFmt w:val="lowerRoman"/>
      <w:lvlText w:val="%3."/>
      <w:lvlJc w:val="right"/>
      <w:pPr>
        <w:ind w:left="2904" w:hanging="180"/>
      </w:pPr>
    </w:lvl>
    <w:lvl w:ilvl="3" w:tplc="0809000F" w:tentative="1">
      <w:start w:val="1"/>
      <w:numFmt w:val="decimal"/>
      <w:lvlText w:val="%4."/>
      <w:lvlJc w:val="left"/>
      <w:pPr>
        <w:ind w:left="3624" w:hanging="360"/>
      </w:pPr>
    </w:lvl>
    <w:lvl w:ilvl="4" w:tplc="08090019" w:tentative="1">
      <w:start w:val="1"/>
      <w:numFmt w:val="lowerLetter"/>
      <w:lvlText w:val="%5."/>
      <w:lvlJc w:val="left"/>
      <w:pPr>
        <w:ind w:left="4344" w:hanging="360"/>
      </w:pPr>
    </w:lvl>
    <w:lvl w:ilvl="5" w:tplc="0809001B" w:tentative="1">
      <w:start w:val="1"/>
      <w:numFmt w:val="lowerRoman"/>
      <w:lvlText w:val="%6."/>
      <w:lvlJc w:val="right"/>
      <w:pPr>
        <w:ind w:left="5064" w:hanging="180"/>
      </w:pPr>
    </w:lvl>
    <w:lvl w:ilvl="6" w:tplc="0809000F" w:tentative="1">
      <w:start w:val="1"/>
      <w:numFmt w:val="decimal"/>
      <w:lvlText w:val="%7."/>
      <w:lvlJc w:val="left"/>
      <w:pPr>
        <w:ind w:left="5784" w:hanging="360"/>
      </w:pPr>
    </w:lvl>
    <w:lvl w:ilvl="7" w:tplc="08090019" w:tentative="1">
      <w:start w:val="1"/>
      <w:numFmt w:val="lowerLetter"/>
      <w:lvlText w:val="%8."/>
      <w:lvlJc w:val="left"/>
      <w:pPr>
        <w:ind w:left="6504" w:hanging="360"/>
      </w:pPr>
    </w:lvl>
    <w:lvl w:ilvl="8" w:tplc="0809001B" w:tentative="1">
      <w:start w:val="1"/>
      <w:numFmt w:val="lowerRoman"/>
      <w:lvlText w:val="%9."/>
      <w:lvlJc w:val="right"/>
      <w:pPr>
        <w:ind w:left="7224" w:hanging="180"/>
      </w:pPr>
    </w:lvl>
  </w:abstractNum>
  <w:abstractNum w:abstractNumId="4" w15:restartNumberingAfterBreak="0">
    <w:nsid w:val="106F1C1A"/>
    <w:multiLevelType w:val="hybridMultilevel"/>
    <w:tmpl w:val="076C0CD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17D2BF1"/>
    <w:multiLevelType w:val="multilevel"/>
    <w:tmpl w:val="EA4E55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32C2ED3"/>
    <w:multiLevelType w:val="hybridMultilevel"/>
    <w:tmpl w:val="049626DA"/>
    <w:lvl w:ilvl="0" w:tplc="080C000F">
      <w:start w:val="1"/>
      <w:numFmt w:val="decimal"/>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1577239E"/>
    <w:multiLevelType w:val="hybridMultilevel"/>
    <w:tmpl w:val="5A606D0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76120CE"/>
    <w:multiLevelType w:val="multilevel"/>
    <w:tmpl w:val="71789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F7538C"/>
    <w:multiLevelType w:val="hybridMultilevel"/>
    <w:tmpl w:val="D1D2E6EA"/>
    <w:lvl w:ilvl="0" w:tplc="080C000F">
      <w:start w:val="1"/>
      <w:numFmt w:val="decimal"/>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0" w15:restartNumberingAfterBreak="0">
    <w:nsid w:val="2DD87D9D"/>
    <w:multiLevelType w:val="multilevel"/>
    <w:tmpl w:val="A6DE23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38D70DD"/>
    <w:multiLevelType w:val="hybridMultilevel"/>
    <w:tmpl w:val="4282C6BC"/>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4DD2E00"/>
    <w:multiLevelType w:val="hybridMultilevel"/>
    <w:tmpl w:val="EABAA020"/>
    <w:lvl w:ilvl="0" w:tplc="3FBEE800">
      <w:start w:val="2"/>
      <w:numFmt w:val="upperLetter"/>
      <w:lvlText w:val="%1)"/>
      <w:lvlJc w:val="left"/>
      <w:pPr>
        <w:ind w:left="1080" w:hanging="360"/>
      </w:pPr>
      <w:rPr>
        <w:rFonts w:asciiTheme="minorHAnsi" w:hAnsiTheme="minorHAnsi" w:cstheme="minorBidi" w:hint="default"/>
        <w:color w:val="auto"/>
        <w:sz w:val="22"/>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34E858DD"/>
    <w:multiLevelType w:val="multilevel"/>
    <w:tmpl w:val="9D229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51E6D4F"/>
    <w:multiLevelType w:val="hybridMultilevel"/>
    <w:tmpl w:val="65DE650A"/>
    <w:lvl w:ilvl="0" w:tplc="080C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8AF4379"/>
    <w:multiLevelType w:val="hybridMultilevel"/>
    <w:tmpl w:val="2798607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BFF6C6E"/>
    <w:multiLevelType w:val="multilevel"/>
    <w:tmpl w:val="1C7AEDBE"/>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15:restartNumberingAfterBreak="0">
    <w:nsid w:val="3D4E0FDA"/>
    <w:multiLevelType w:val="hybridMultilevel"/>
    <w:tmpl w:val="D2B27C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1094578"/>
    <w:multiLevelType w:val="hybridMultilevel"/>
    <w:tmpl w:val="81EA8A40"/>
    <w:lvl w:ilvl="0" w:tplc="B6848608">
      <w:start w:val="1"/>
      <w:numFmt w:val="lowerLetter"/>
      <w:lvlText w:val="%1)"/>
      <w:lvlJc w:val="left"/>
      <w:pPr>
        <w:ind w:left="1080" w:hanging="360"/>
      </w:pPr>
      <w:rPr>
        <w:rFonts w:asciiTheme="minorHAnsi" w:hAnsiTheme="minorHAnsi" w:cstheme="minorBidi" w:hint="default"/>
        <w:color w:val="auto"/>
        <w:sz w:val="22"/>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41FB0C68"/>
    <w:multiLevelType w:val="hybridMultilevel"/>
    <w:tmpl w:val="B6683422"/>
    <w:lvl w:ilvl="0" w:tplc="E21246F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DFB6CAB"/>
    <w:multiLevelType w:val="hybridMultilevel"/>
    <w:tmpl w:val="A524D682"/>
    <w:lvl w:ilvl="0" w:tplc="080C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0633818"/>
    <w:multiLevelType w:val="multilevel"/>
    <w:tmpl w:val="7D5E0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69259CC"/>
    <w:multiLevelType w:val="multilevel"/>
    <w:tmpl w:val="850208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94A2A8E"/>
    <w:multiLevelType w:val="multilevel"/>
    <w:tmpl w:val="92B47B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9C63AF7"/>
    <w:multiLevelType w:val="hybridMultilevel"/>
    <w:tmpl w:val="B1164A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BBA305B"/>
    <w:multiLevelType w:val="hybridMultilevel"/>
    <w:tmpl w:val="4E8483E8"/>
    <w:lvl w:ilvl="0" w:tplc="BE0E9932">
      <w:start w:val="1"/>
      <w:numFmt w:val="lowerLetter"/>
      <w:lvlText w:val="%1)"/>
      <w:lvlJc w:val="left"/>
      <w:pPr>
        <w:ind w:left="720" w:hanging="360"/>
      </w:pPr>
      <w:rPr>
        <w:rFonts w:ascii="Times New Roman" w:hAnsi="Times New Roman" w:cs="Times New Roman" w:hint="default"/>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60124D1F"/>
    <w:multiLevelType w:val="hybridMultilevel"/>
    <w:tmpl w:val="39EA240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08E7AB4"/>
    <w:multiLevelType w:val="hybridMultilevel"/>
    <w:tmpl w:val="16FE7E0E"/>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8" w15:restartNumberingAfterBreak="0">
    <w:nsid w:val="630C0588"/>
    <w:multiLevelType w:val="hybridMultilevel"/>
    <w:tmpl w:val="39EA240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666D2DD6"/>
    <w:multiLevelType w:val="hybridMultilevel"/>
    <w:tmpl w:val="4588E40E"/>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0" w15:restartNumberingAfterBreak="0">
    <w:nsid w:val="66BC7A9F"/>
    <w:multiLevelType w:val="hybridMultilevel"/>
    <w:tmpl w:val="5A606D0C"/>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68461C21"/>
    <w:multiLevelType w:val="multilevel"/>
    <w:tmpl w:val="84B8FF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B235DC7"/>
    <w:multiLevelType w:val="hybridMultilevel"/>
    <w:tmpl w:val="81EA8A40"/>
    <w:lvl w:ilvl="0" w:tplc="FFFFFFFF">
      <w:start w:val="1"/>
      <w:numFmt w:val="lowerLetter"/>
      <w:lvlText w:val="%1)"/>
      <w:lvlJc w:val="left"/>
      <w:pPr>
        <w:ind w:left="1080" w:hanging="360"/>
      </w:pPr>
      <w:rPr>
        <w:rFonts w:asciiTheme="minorHAnsi" w:hAnsiTheme="minorHAnsi" w:cstheme="minorBidi" w:hint="default"/>
        <w:color w:val="auto"/>
        <w:sz w:val="22"/>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3" w15:restartNumberingAfterBreak="0">
    <w:nsid w:val="72F90BE6"/>
    <w:multiLevelType w:val="hybridMultilevel"/>
    <w:tmpl w:val="DFE26D2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4466DBA"/>
    <w:multiLevelType w:val="multilevel"/>
    <w:tmpl w:val="87F076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91749DC"/>
    <w:multiLevelType w:val="hybridMultilevel"/>
    <w:tmpl w:val="F8C0A756"/>
    <w:lvl w:ilvl="0" w:tplc="080C000F">
      <w:start w:val="4"/>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6" w15:restartNumberingAfterBreak="0">
    <w:nsid w:val="79185FB0"/>
    <w:multiLevelType w:val="hybridMultilevel"/>
    <w:tmpl w:val="8668E5D0"/>
    <w:lvl w:ilvl="0" w:tplc="08090017">
      <w:start w:val="2"/>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B037AB9"/>
    <w:multiLevelType w:val="multilevel"/>
    <w:tmpl w:val="CCBE11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CEE0A84"/>
    <w:multiLevelType w:val="hybridMultilevel"/>
    <w:tmpl w:val="5A606D0C"/>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480271074">
    <w:abstractNumId w:val="4"/>
  </w:num>
  <w:num w:numId="2" w16cid:durableId="1783181618">
    <w:abstractNumId w:val="7"/>
  </w:num>
  <w:num w:numId="3" w16cid:durableId="599797375">
    <w:abstractNumId w:val="30"/>
  </w:num>
  <w:num w:numId="4" w16cid:durableId="1250428391">
    <w:abstractNumId w:val="0"/>
  </w:num>
  <w:num w:numId="5" w16cid:durableId="824929053">
    <w:abstractNumId w:val="34"/>
  </w:num>
  <w:num w:numId="6" w16cid:durableId="1174105246">
    <w:abstractNumId w:val="3"/>
  </w:num>
  <w:num w:numId="7" w16cid:durableId="1717973117">
    <w:abstractNumId w:val="38"/>
  </w:num>
  <w:num w:numId="8" w16cid:durableId="2046445666">
    <w:abstractNumId w:val="18"/>
  </w:num>
  <w:num w:numId="9" w16cid:durableId="198594549">
    <w:abstractNumId w:val="12"/>
  </w:num>
  <w:num w:numId="10" w16cid:durableId="932250333">
    <w:abstractNumId w:val="17"/>
  </w:num>
  <w:num w:numId="11" w16cid:durableId="1408457662">
    <w:abstractNumId w:val="33"/>
  </w:num>
  <w:num w:numId="12" w16cid:durableId="1291203382">
    <w:abstractNumId w:val="32"/>
  </w:num>
  <w:num w:numId="13" w16cid:durableId="1543900934">
    <w:abstractNumId w:val="15"/>
  </w:num>
  <w:num w:numId="14" w16cid:durableId="1660498189">
    <w:abstractNumId w:val="5"/>
  </w:num>
  <w:num w:numId="15" w16cid:durableId="916212803">
    <w:abstractNumId w:val="25"/>
  </w:num>
  <w:num w:numId="16" w16cid:durableId="2102754126">
    <w:abstractNumId w:val="36"/>
  </w:num>
  <w:num w:numId="17" w16cid:durableId="634605238">
    <w:abstractNumId w:val="2"/>
  </w:num>
  <w:num w:numId="18" w16cid:durableId="194848122">
    <w:abstractNumId w:val="23"/>
  </w:num>
  <w:num w:numId="19" w16cid:durableId="570429574">
    <w:abstractNumId w:val="37"/>
  </w:num>
  <w:num w:numId="20" w16cid:durableId="1015618939">
    <w:abstractNumId w:val="8"/>
  </w:num>
  <w:num w:numId="21" w16cid:durableId="1903902369">
    <w:abstractNumId w:val="13"/>
  </w:num>
  <w:num w:numId="22" w16cid:durableId="947195077">
    <w:abstractNumId w:val="22"/>
  </w:num>
  <w:num w:numId="23" w16cid:durableId="1311137607">
    <w:abstractNumId w:val="1"/>
  </w:num>
  <w:num w:numId="24" w16cid:durableId="171650150">
    <w:abstractNumId w:val="35"/>
  </w:num>
  <w:num w:numId="25" w16cid:durableId="122501656">
    <w:abstractNumId w:val="27"/>
  </w:num>
  <w:num w:numId="26" w16cid:durableId="1105420189">
    <w:abstractNumId w:val="29"/>
  </w:num>
  <w:num w:numId="27" w16cid:durableId="511839619">
    <w:abstractNumId w:val="20"/>
  </w:num>
  <w:num w:numId="28" w16cid:durableId="481628728">
    <w:abstractNumId w:val="26"/>
  </w:num>
  <w:num w:numId="29" w16cid:durableId="509217558">
    <w:abstractNumId w:val="10"/>
  </w:num>
  <w:num w:numId="30" w16cid:durableId="372850375">
    <w:abstractNumId w:val="16"/>
  </w:num>
  <w:num w:numId="31" w16cid:durableId="787091181">
    <w:abstractNumId w:val="24"/>
  </w:num>
  <w:num w:numId="32" w16cid:durableId="2027899964">
    <w:abstractNumId w:val="19"/>
  </w:num>
  <w:num w:numId="33" w16cid:durableId="619074886">
    <w:abstractNumId w:val="11"/>
  </w:num>
  <w:num w:numId="34" w16cid:durableId="1079446509">
    <w:abstractNumId w:val="14"/>
  </w:num>
  <w:num w:numId="35" w16cid:durableId="1922639454">
    <w:abstractNumId w:val="28"/>
  </w:num>
  <w:num w:numId="36" w16cid:durableId="51736110">
    <w:abstractNumId w:val="21"/>
  </w:num>
  <w:num w:numId="37" w16cid:durableId="888148357">
    <w:abstractNumId w:val="31"/>
  </w:num>
  <w:num w:numId="38" w16cid:durableId="1623612071">
    <w:abstractNumId w:val="6"/>
  </w:num>
  <w:num w:numId="39" w16cid:durableId="58434326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50"/>
  <w:proofState w:spelling="clean" w:grammar="clean"/>
  <w:defaultTabStop w:val="720"/>
  <w:autoHyphenation/>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2AEA"/>
    <w:rsid w:val="000023E0"/>
    <w:rsid w:val="000037DC"/>
    <w:rsid w:val="000039F9"/>
    <w:rsid w:val="000046AF"/>
    <w:rsid w:val="00006AC0"/>
    <w:rsid w:val="0001010C"/>
    <w:rsid w:val="000114C9"/>
    <w:rsid w:val="0001506F"/>
    <w:rsid w:val="00015833"/>
    <w:rsid w:val="00016DEC"/>
    <w:rsid w:val="00020198"/>
    <w:rsid w:val="00022A43"/>
    <w:rsid w:val="0002396C"/>
    <w:rsid w:val="00023B5E"/>
    <w:rsid w:val="000250D5"/>
    <w:rsid w:val="0003012C"/>
    <w:rsid w:val="000320E7"/>
    <w:rsid w:val="00033077"/>
    <w:rsid w:val="0003355C"/>
    <w:rsid w:val="000335E2"/>
    <w:rsid w:val="00034B53"/>
    <w:rsid w:val="0004274C"/>
    <w:rsid w:val="000431B1"/>
    <w:rsid w:val="000453AC"/>
    <w:rsid w:val="00046843"/>
    <w:rsid w:val="0005144B"/>
    <w:rsid w:val="00051A44"/>
    <w:rsid w:val="0005623F"/>
    <w:rsid w:val="000578F8"/>
    <w:rsid w:val="00060945"/>
    <w:rsid w:val="00060F34"/>
    <w:rsid w:val="00062416"/>
    <w:rsid w:val="00062AEA"/>
    <w:rsid w:val="00062E71"/>
    <w:rsid w:val="000643DB"/>
    <w:rsid w:val="00065152"/>
    <w:rsid w:val="00065778"/>
    <w:rsid w:val="000673FB"/>
    <w:rsid w:val="000715D9"/>
    <w:rsid w:val="0007274A"/>
    <w:rsid w:val="0007564D"/>
    <w:rsid w:val="00075707"/>
    <w:rsid w:val="00075C35"/>
    <w:rsid w:val="00076093"/>
    <w:rsid w:val="00077DF9"/>
    <w:rsid w:val="00077F08"/>
    <w:rsid w:val="0008088E"/>
    <w:rsid w:val="00080F0E"/>
    <w:rsid w:val="000847D3"/>
    <w:rsid w:val="00087854"/>
    <w:rsid w:val="00087C20"/>
    <w:rsid w:val="000904D7"/>
    <w:rsid w:val="00092CC6"/>
    <w:rsid w:val="00092D0A"/>
    <w:rsid w:val="000932AF"/>
    <w:rsid w:val="00094C88"/>
    <w:rsid w:val="0009528E"/>
    <w:rsid w:val="00097904"/>
    <w:rsid w:val="00097FEC"/>
    <w:rsid w:val="000A129B"/>
    <w:rsid w:val="000A2B00"/>
    <w:rsid w:val="000A3DFB"/>
    <w:rsid w:val="000A3EF7"/>
    <w:rsid w:val="000A3F76"/>
    <w:rsid w:val="000A4C82"/>
    <w:rsid w:val="000A5DFE"/>
    <w:rsid w:val="000A60E9"/>
    <w:rsid w:val="000A6B33"/>
    <w:rsid w:val="000A7D40"/>
    <w:rsid w:val="000B1360"/>
    <w:rsid w:val="000B20C5"/>
    <w:rsid w:val="000B57D8"/>
    <w:rsid w:val="000B75D3"/>
    <w:rsid w:val="000C018A"/>
    <w:rsid w:val="000C094E"/>
    <w:rsid w:val="000D0760"/>
    <w:rsid w:val="000D17BE"/>
    <w:rsid w:val="000D3975"/>
    <w:rsid w:val="000D4F78"/>
    <w:rsid w:val="000D5E61"/>
    <w:rsid w:val="000D7028"/>
    <w:rsid w:val="000D7C2E"/>
    <w:rsid w:val="000E5CA4"/>
    <w:rsid w:val="000E70ED"/>
    <w:rsid w:val="000E7F93"/>
    <w:rsid w:val="000F1B30"/>
    <w:rsid w:val="000F2AFE"/>
    <w:rsid w:val="000F5860"/>
    <w:rsid w:val="000F6347"/>
    <w:rsid w:val="001003AE"/>
    <w:rsid w:val="00101007"/>
    <w:rsid w:val="00101194"/>
    <w:rsid w:val="00101225"/>
    <w:rsid w:val="001022B6"/>
    <w:rsid w:val="00104522"/>
    <w:rsid w:val="001079C4"/>
    <w:rsid w:val="00110BDE"/>
    <w:rsid w:val="00110EF9"/>
    <w:rsid w:val="0011112F"/>
    <w:rsid w:val="00112A4D"/>
    <w:rsid w:val="0011366D"/>
    <w:rsid w:val="0011654E"/>
    <w:rsid w:val="00117D28"/>
    <w:rsid w:val="00120FA2"/>
    <w:rsid w:val="00121300"/>
    <w:rsid w:val="00122C0A"/>
    <w:rsid w:val="00124936"/>
    <w:rsid w:val="00125B5A"/>
    <w:rsid w:val="001266F8"/>
    <w:rsid w:val="00127761"/>
    <w:rsid w:val="0012789B"/>
    <w:rsid w:val="00127BB0"/>
    <w:rsid w:val="001301C3"/>
    <w:rsid w:val="00130D1E"/>
    <w:rsid w:val="001352DD"/>
    <w:rsid w:val="00135488"/>
    <w:rsid w:val="0013569C"/>
    <w:rsid w:val="00141E29"/>
    <w:rsid w:val="00142586"/>
    <w:rsid w:val="001432A9"/>
    <w:rsid w:val="00143595"/>
    <w:rsid w:val="00147694"/>
    <w:rsid w:val="00150017"/>
    <w:rsid w:val="001512F4"/>
    <w:rsid w:val="001515D2"/>
    <w:rsid w:val="0015204B"/>
    <w:rsid w:val="001526EC"/>
    <w:rsid w:val="001545A5"/>
    <w:rsid w:val="00155181"/>
    <w:rsid w:val="00156BB2"/>
    <w:rsid w:val="00157986"/>
    <w:rsid w:val="00161B50"/>
    <w:rsid w:val="00161F7F"/>
    <w:rsid w:val="00165F27"/>
    <w:rsid w:val="001667DB"/>
    <w:rsid w:val="00167D30"/>
    <w:rsid w:val="00167DF9"/>
    <w:rsid w:val="001702AF"/>
    <w:rsid w:val="0017081C"/>
    <w:rsid w:val="00170DE9"/>
    <w:rsid w:val="00172C54"/>
    <w:rsid w:val="00176060"/>
    <w:rsid w:val="001771DB"/>
    <w:rsid w:val="001809FD"/>
    <w:rsid w:val="00181A94"/>
    <w:rsid w:val="00181CB3"/>
    <w:rsid w:val="00186456"/>
    <w:rsid w:val="00187690"/>
    <w:rsid w:val="00187942"/>
    <w:rsid w:val="00187CF2"/>
    <w:rsid w:val="00190B91"/>
    <w:rsid w:val="001938B7"/>
    <w:rsid w:val="0019697D"/>
    <w:rsid w:val="001A0EAD"/>
    <w:rsid w:val="001A2411"/>
    <w:rsid w:val="001A6CFA"/>
    <w:rsid w:val="001A72CC"/>
    <w:rsid w:val="001A79DC"/>
    <w:rsid w:val="001B041B"/>
    <w:rsid w:val="001B3429"/>
    <w:rsid w:val="001B343F"/>
    <w:rsid w:val="001B34EB"/>
    <w:rsid w:val="001B3E58"/>
    <w:rsid w:val="001B4A50"/>
    <w:rsid w:val="001B4A81"/>
    <w:rsid w:val="001B5353"/>
    <w:rsid w:val="001B64B0"/>
    <w:rsid w:val="001C1B3D"/>
    <w:rsid w:val="001C2C0C"/>
    <w:rsid w:val="001C4E48"/>
    <w:rsid w:val="001C7D0D"/>
    <w:rsid w:val="001D03C0"/>
    <w:rsid w:val="001D1397"/>
    <w:rsid w:val="001D519F"/>
    <w:rsid w:val="001D53A8"/>
    <w:rsid w:val="001D593F"/>
    <w:rsid w:val="001D6A6D"/>
    <w:rsid w:val="001E04EC"/>
    <w:rsid w:val="001E1FA0"/>
    <w:rsid w:val="001E2480"/>
    <w:rsid w:val="001E380D"/>
    <w:rsid w:val="001E7F42"/>
    <w:rsid w:val="001F0600"/>
    <w:rsid w:val="001F317C"/>
    <w:rsid w:val="001F358B"/>
    <w:rsid w:val="001F55AC"/>
    <w:rsid w:val="001F7E69"/>
    <w:rsid w:val="00201F04"/>
    <w:rsid w:val="00202AD9"/>
    <w:rsid w:val="00204997"/>
    <w:rsid w:val="0020512D"/>
    <w:rsid w:val="00205291"/>
    <w:rsid w:val="00205684"/>
    <w:rsid w:val="00205AFE"/>
    <w:rsid w:val="00207CD7"/>
    <w:rsid w:val="002150F7"/>
    <w:rsid w:val="00215F59"/>
    <w:rsid w:val="0021711D"/>
    <w:rsid w:val="00217418"/>
    <w:rsid w:val="002178A3"/>
    <w:rsid w:val="0022036C"/>
    <w:rsid w:val="00223A05"/>
    <w:rsid w:val="00225AC7"/>
    <w:rsid w:val="00225B03"/>
    <w:rsid w:val="00226419"/>
    <w:rsid w:val="00234349"/>
    <w:rsid w:val="002346FC"/>
    <w:rsid w:val="0023609B"/>
    <w:rsid w:val="0024004D"/>
    <w:rsid w:val="00240707"/>
    <w:rsid w:val="00241715"/>
    <w:rsid w:val="00241EFE"/>
    <w:rsid w:val="002437F9"/>
    <w:rsid w:val="0024442A"/>
    <w:rsid w:val="002444C0"/>
    <w:rsid w:val="0024539C"/>
    <w:rsid w:val="00245B21"/>
    <w:rsid w:val="00245BD7"/>
    <w:rsid w:val="00245E97"/>
    <w:rsid w:val="0025032C"/>
    <w:rsid w:val="00251960"/>
    <w:rsid w:val="00251C82"/>
    <w:rsid w:val="00254B97"/>
    <w:rsid w:val="00260201"/>
    <w:rsid w:val="00261BE4"/>
    <w:rsid w:val="00261C87"/>
    <w:rsid w:val="00262005"/>
    <w:rsid w:val="002624A5"/>
    <w:rsid w:val="00262C0F"/>
    <w:rsid w:val="00265466"/>
    <w:rsid w:val="00267107"/>
    <w:rsid w:val="00267A19"/>
    <w:rsid w:val="0027086B"/>
    <w:rsid w:val="00270AF5"/>
    <w:rsid w:val="00271CF3"/>
    <w:rsid w:val="00272012"/>
    <w:rsid w:val="002802CB"/>
    <w:rsid w:val="00281BBE"/>
    <w:rsid w:val="00292F7B"/>
    <w:rsid w:val="00293639"/>
    <w:rsid w:val="0029477E"/>
    <w:rsid w:val="00295B72"/>
    <w:rsid w:val="00296429"/>
    <w:rsid w:val="002971AC"/>
    <w:rsid w:val="002977F9"/>
    <w:rsid w:val="00297F94"/>
    <w:rsid w:val="002A0B9B"/>
    <w:rsid w:val="002A0FB1"/>
    <w:rsid w:val="002A3205"/>
    <w:rsid w:val="002B1B29"/>
    <w:rsid w:val="002B2A98"/>
    <w:rsid w:val="002B3BE5"/>
    <w:rsid w:val="002B5BB8"/>
    <w:rsid w:val="002B5D84"/>
    <w:rsid w:val="002B5F13"/>
    <w:rsid w:val="002C0A0C"/>
    <w:rsid w:val="002C169B"/>
    <w:rsid w:val="002C2895"/>
    <w:rsid w:val="002C2D54"/>
    <w:rsid w:val="002C37A9"/>
    <w:rsid w:val="002C4908"/>
    <w:rsid w:val="002C49DF"/>
    <w:rsid w:val="002C7A8A"/>
    <w:rsid w:val="002D06D0"/>
    <w:rsid w:val="002D2B89"/>
    <w:rsid w:val="002D4031"/>
    <w:rsid w:val="002D4276"/>
    <w:rsid w:val="002D43C5"/>
    <w:rsid w:val="002D5298"/>
    <w:rsid w:val="002D736E"/>
    <w:rsid w:val="002D7F6E"/>
    <w:rsid w:val="002E0080"/>
    <w:rsid w:val="002E1D1E"/>
    <w:rsid w:val="002E2FDA"/>
    <w:rsid w:val="002E395C"/>
    <w:rsid w:val="002E45FD"/>
    <w:rsid w:val="002E552C"/>
    <w:rsid w:val="002E55DA"/>
    <w:rsid w:val="002E79AD"/>
    <w:rsid w:val="002F23A0"/>
    <w:rsid w:val="002F2C34"/>
    <w:rsid w:val="002F3927"/>
    <w:rsid w:val="002F705F"/>
    <w:rsid w:val="002F76CF"/>
    <w:rsid w:val="002F7875"/>
    <w:rsid w:val="002F7CA1"/>
    <w:rsid w:val="00301F19"/>
    <w:rsid w:val="00302861"/>
    <w:rsid w:val="003062B1"/>
    <w:rsid w:val="0030731E"/>
    <w:rsid w:val="003073B8"/>
    <w:rsid w:val="00307B39"/>
    <w:rsid w:val="00307EBC"/>
    <w:rsid w:val="00311CA2"/>
    <w:rsid w:val="00311FAE"/>
    <w:rsid w:val="00313569"/>
    <w:rsid w:val="003173B6"/>
    <w:rsid w:val="00321345"/>
    <w:rsid w:val="00321778"/>
    <w:rsid w:val="00322482"/>
    <w:rsid w:val="003230FA"/>
    <w:rsid w:val="00324331"/>
    <w:rsid w:val="003271BE"/>
    <w:rsid w:val="00327D1D"/>
    <w:rsid w:val="00331FD6"/>
    <w:rsid w:val="003322DE"/>
    <w:rsid w:val="00332ADF"/>
    <w:rsid w:val="003336BF"/>
    <w:rsid w:val="003338D3"/>
    <w:rsid w:val="00334472"/>
    <w:rsid w:val="003347DD"/>
    <w:rsid w:val="0033487C"/>
    <w:rsid w:val="00335F49"/>
    <w:rsid w:val="00336406"/>
    <w:rsid w:val="00337050"/>
    <w:rsid w:val="00337465"/>
    <w:rsid w:val="00340D28"/>
    <w:rsid w:val="00342F98"/>
    <w:rsid w:val="00345A18"/>
    <w:rsid w:val="00350955"/>
    <w:rsid w:val="00350A02"/>
    <w:rsid w:val="00355333"/>
    <w:rsid w:val="00355388"/>
    <w:rsid w:val="003569ED"/>
    <w:rsid w:val="0036263D"/>
    <w:rsid w:val="00362BCA"/>
    <w:rsid w:val="0036713B"/>
    <w:rsid w:val="003703D3"/>
    <w:rsid w:val="003712E5"/>
    <w:rsid w:val="00371A3F"/>
    <w:rsid w:val="003727B8"/>
    <w:rsid w:val="0037473F"/>
    <w:rsid w:val="0037491A"/>
    <w:rsid w:val="00374961"/>
    <w:rsid w:val="0038063E"/>
    <w:rsid w:val="00382DC4"/>
    <w:rsid w:val="00383CA1"/>
    <w:rsid w:val="0038474B"/>
    <w:rsid w:val="0038496D"/>
    <w:rsid w:val="003854BC"/>
    <w:rsid w:val="0039008A"/>
    <w:rsid w:val="00391897"/>
    <w:rsid w:val="0039231A"/>
    <w:rsid w:val="00394FBB"/>
    <w:rsid w:val="003A3CE8"/>
    <w:rsid w:val="003A4314"/>
    <w:rsid w:val="003A71A2"/>
    <w:rsid w:val="003A7A2E"/>
    <w:rsid w:val="003B015A"/>
    <w:rsid w:val="003B2DB9"/>
    <w:rsid w:val="003B32BC"/>
    <w:rsid w:val="003B4D49"/>
    <w:rsid w:val="003B6ACD"/>
    <w:rsid w:val="003C1698"/>
    <w:rsid w:val="003C3171"/>
    <w:rsid w:val="003C5715"/>
    <w:rsid w:val="003C6D35"/>
    <w:rsid w:val="003C6D52"/>
    <w:rsid w:val="003D012E"/>
    <w:rsid w:val="003D1157"/>
    <w:rsid w:val="003D30EF"/>
    <w:rsid w:val="003D3D21"/>
    <w:rsid w:val="003D45DA"/>
    <w:rsid w:val="003D48C9"/>
    <w:rsid w:val="003D5A82"/>
    <w:rsid w:val="003D7E98"/>
    <w:rsid w:val="003E0E2A"/>
    <w:rsid w:val="003E2C01"/>
    <w:rsid w:val="003E34E1"/>
    <w:rsid w:val="003E4EDA"/>
    <w:rsid w:val="003F0B8A"/>
    <w:rsid w:val="003F1043"/>
    <w:rsid w:val="003F3C6A"/>
    <w:rsid w:val="003F58A4"/>
    <w:rsid w:val="003F5DA8"/>
    <w:rsid w:val="004001FB"/>
    <w:rsid w:val="00400685"/>
    <w:rsid w:val="0040290E"/>
    <w:rsid w:val="00403A58"/>
    <w:rsid w:val="00404B7B"/>
    <w:rsid w:val="00404C74"/>
    <w:rsid w:val="0040549B"/>
    <w:rsid w:val="00406F23"/>
    <w:rsid w:val="004070FE"/>
    <w:rsid w:val="00407972"/>
    <w:rsid w:val="004135E8"/>
    <w:rsid w:val="0041513B"/>
    <w:rsid w:val="00421AC4"/>
    <w:rsid w:val="004229F4"/>
    <w:rsid w:val="00423258"/>
    <w:rsid w:val="00423D96"/>
    <w:rsid w:val="00423FAD"/>
    <w:rsid w:val="0042589D"/>
    <w:rsid w:val="00425E55"/>
    <w:rsid w:val="00426E72"/>
    <w:rsid w:val="00432FCF"/>
    <w:rsid w:val="00435D04"/>
    <w:rsid w:val="00441A74"/>
    <w:rsid w:val="00443DD0"/>
    <w:rsid w:val="0045104F"/>
    <w:rsid w:val="00452377"/>
    <w:rsid w:val="004527E0"/>
    <w:rsid w:val="004529F2"/>
    <w:rsid w:val="00454395"/>
    <w:rsid w:val="00455040"/>
    <w:rsid w:val="004557BF"/>
    <w:rsid w:val="00455854"/>
    <w:rsid w:val="00456EE4"/>
    <w:rsid w:val="00457FD4"/>
    <w:rsid w:val="00460C6E"/>
    <w:rsid w:val="00461890"/>
    <w:rsid w:val="00463665"/>
    <w:rsid w:val="00464BC0"/>
    <w:rsid w:val="00465886"/>
    <w:rsid w:val="00467189"/>
    <w:rsid w:val="004718F7"/>
    <w:rsid w:val="004721BB"/>
    <w:rsid w:val="004722B4"/>
    <w:rsid w:val="00473121"/>
    <w:rsid w:val="00473943"/>
    <w:rsid w:val="00474400"/>
    <w:rsid w:val="00474933"/>
    <w:rsid w:val="004767BF"/>
    <w:rsid w:val="00477011"/>
    <w:rsid w:val="004806B8"/>
    <w:rsid w:val="004823FA"/>
    <w:rsid w:val="00482432"/>
    <w:rsid w:val="00483966"/>
    <w:rsid w:val="0048738C"/>
    <w:rsid w:val="00487F12"/>
    <w:rsid w:val="00490ABF"/>
    <w:rsid w:val="00492073"/>
    <w:rsid w:val="00493931"/>
    <w:rsid w:val="00494914"/>
    <w:rsid w:val="004978D3"/>
    <w:rsid w:val="00497B4F"/>
    <w:rsid w:val="004A05CF"/>
    <w:rsid w:val="004A1131"/>
    <w:rsid w:val="004A20D6"/>
    <w:rsid w:val="004A566C"/>
    <w:rsid w:val="004A79FE"/>
    <w:rsid w:val="004B0AC0"/>
    <w:rsid w:val="004B2354"/>
    <w:rsid w:val="004B26C3"/>
    <w:rsid w:val="004B3A14"/>
    <w:rsid w:val="004B6000"/>
    <w:rsid w:val="004B6615"/>
    <w:rsid w:val="004B7850"/>
    <w:rsid w:val="004B7D26"/>
    <w:rsid w:val="004C134B"/>
    <w:rsid w:val="004C481B"/>
    <w:rsid w:val="004C5E47"/>
    <w:rsid w:val="004C671C"/>
    <w:rsid w:val="004C69D7"/>
    <w:rsid w:val="004D0224"/>
    <w:rsid w:val="004D48C9"/>
    <w:rsid w:val="004D5530"/>
    <w:rsid w:val="004D613E"/>
    <w:rsid w:val="004E17F1"/>
    <w:rsid w:val="004E2573"/>
    <w:rsid w:val="004E5210"/>
    <w:rsid w:val="004E5CB1"/>
    <w:rsid w:val="004E68EA"/>
    <w:rsid w:val="004E74BA"/>
    <w:rsid w:val="004F25CC"/>
    <w:rsid w:val="004F27D8"/>
    <w:rsid w:val="004F2AA8"/>
    <w:rsid w:val="004F2E17"/>
    <w:rsid w:val="004F43D1"/>
    <w:rsid w:val="004F45F9"/>
    <w:rsid w:val="004F589F"/>
    <w:rsid w:val="0050142C"/>
    <w:rsid w:val="005019D6"/>
    <w:rsid w:val="00501B8D"/>
    <w:rsid w:val="005026A1"/>
    <w:rsid w:val="005033E8"/>
    <w:rsid w:val="00505989"/>
    <w:rsid w:val="00505F7C"/>
    <w:rsid w:val="00512964"/>
    <w:rsid w:val="00512EEE"/>
    <w:rsid w:val="005134B1"/>
    <w:rsid w:val="00515024"/>
    <w:rsid w:val="0051528E"/>
    <w:rsid w:val="00515C7C"/>
    <w:rsid w:val="00516260"/>
    <w:rsid w:val="00521B00"/>
    <w:rsid w:val="00521FCC"/>
    <w:rsid w:val="00523704"/>
    <w:rsid w:val="0052578E"/>
    <w:rsid w:val="00526FCD"/>
    <w:rsid w:val="0052790F"/>
    <w:rsid w:val="005314DE"/>
    <w:rsid w:val="00531FF3"/>
    <w:rsid w:val="00533527"/>
    <w:rsid w:val="00534799"/>
    <w:rsid w:val="00535100"/>
    <w:rsid w:val="005367F1"/>
    <w:rsid w:val="00537392"/>
    <w:rsid w:val="005400FF"/>
    <w:rsid w:val="00540632"/>
    <w:rsid w:val="005428EC"/>
    <w:rsid w:val="00543914"/>
    <w:rsid w:val="005439A2"/>
    <w:rsid w:val="0054609C"/>
    <w:rsid w:val="0055294B"/>
    <w:rsid w:val="00554AC4"/>
    <w:rsid w:val="00555523"/>
    <w:rsid w:val="00556446"/>
    <w:rsid w:val="00556CBE"/>
    <w:rsid w:val="00560608"/>
    <w:rsid w:val="00561C2C"/>
    <w:rsid w:val="00565606"/>
    <w:rsid w:val="005661EB"/>
    <w:rsid w:val="005679DC"/>
    <w:rsid w:val="005702C4"/>
    <w:rsid w:val="005715BA"/>
    <w:rsid w:val="00573D73"/>
    <w:rsid w:val="00574099"/>
    <w:rsid w:val="00574745"/>
    <w:rsid w:val="005776E4"/>
    <w:rsid w:val="0058009D"/>
    <w:rsid w:val="00580E62"/>
    <w:rsid w:val="00586B28"/>
    <w:rsid w:val="00591215"/>
    <w:rsid w:val="00592457"/>
    <w:rsid w:val="005940B3"/>
    <w:rsid w:val="0059533F"/>
    <w:rsid w:val="0059722F"/>
    <w:rsid w:val="005972E8"/>
    <w:rsid w:val="005A2E6E"/>
    <w:rsid w:val="005A3523"/>
    <w:rsid w:val="005A4314"/>
    <w:rsid w:val="005A49C0"/>
    <w:rsid w:val="005A55DD"/>
    <w:rsid w:val="005A6246"/>
    <w:rsid w:val="005B0234"/>
    <w:rsid w:val="005B0A2F"/>
    <w:rsid w:val="005B270E"/>
    <w:rsid w:val="005B3091"/>
    <w:rsid w:val="005B4CCA"/>
    <w:rsid w:val="005B4F44"/>
    <w:rsid w:val="005B7429"/>
    <w:rsid w:val="005B7774"/>
    <w:rsid w:val="005C315B"/>
    <w:rsid w:val="005C38A0"/>
    <w:rsid w:val="005D149D"/>
    <w:rsid w:val="005D21D2"/>
    <w:rsid w:val="005D29BE"/>
    <w:rsid w:val="005D59B0"/>
    <w:rsid w:val="005D6B41"/>
    <w:rsid w:val="005E0D34"/>
    <w:rsid w:val="005E15A4"/>
    <w:rsid w:val="005E2B21"/>
    <w:rsid w:val="005E403F"/>
    <w:rsid w:val="005E4CB5"/>
    <w:rsid w:val="005E4F59"/>
    <w:rsid w:val="005E52F2"/>
    <w:rsid w:val="005E6C36"/>
    <w:rsid w:val="005E718F"/>
    <w:rsid w:val="005F05D6"/>
    <w:rsid w:val="005F1391"/>
    <w:rsid w:val="005F1C5F"/>
    <w:rsid w:val="005F2C92"/>
    <w:rsid w:val="005F344E"/>
    <w:rsid w:val="005F5571"/>
    <w:rsid w:val="005F57ED"/>
    <w:rsid w:val="005F5BC4"/>
    <w:rsid w:val="005F5C8C"/>
    <w:rsid w:val="005F5F95"/>
    <w:rsid w:val="005F61BB"/>
    <w:rsid w:val="00603453"/>
    <w:rsid w:val="00606177"/>
    <w:rsid w:val="006066B1"/>
    <w:rsid w:val="006100A7"/>
    <w:rsid w:val="00611845"/>
    <w:rsid w:val="00611DA5"/>
    <w:rsid w:val="006120F0"/>
    <w:rsid w:val="006144DB"/>
    <w:rsid w:val="0061457A"/>
    <w:rsid w:val="00614768"/>
    <w:rsid w:val="00615A15"/>
    <w:rsid w:val="00617C7A"/>
    <w:rsid w:val="00622646"/>
    <w:rsid w:val="00623301"/>
    <w:rsid w:val="006235BC"/>
    <w:rsid w:val="006265ED"/>
    <w:rsid w:val="00626E4D"/>
    <w:rsid w:val="00627241"/>
    <w:rsid w:val="00630AA0"/>
    <w:rsid w:val="006341A0"/>
    <w:rsid w:val="00637627"/>
    <w:rsid w:val="006377FF"/>
    <w:rsid w:val="00641FCF"/>
    <w:rsid w:val="00642F5D"/>
    <w:rsid w:val="00646710"/>
    <w:rsid w:val="006509E0"/>
    <w:rsid w:val="00650AAB"/>
    <w:rsid w:val="0065186C"/>
    <w:rsid w:val="00651CDE"/>
    <w:rsid w:val="00651D81"/>
    <w:rsid w:val="00654E46"/>
    <w:rsid w:val="00656D02"/>
    <w:rsid w:val="00656E3F"/>
    <w:rsid w:val="00660010"/>
    <w:rsid w:val="0066014E"/>
    <w:rsid w:val="006610C3"/>
    <w:rsid w:val="006625F1"/>
    <w:rsid w:val="006647A3"/>
    <w:rsid w:val="006649EE"/>
    <w:rsid w:val="00666851"/>
    <w:rsid w:val="00666BDD"/>
    <w:rsid w:val="00667A74"/>
    <w:rsid w:val="0067128C"/>
    <w:rsid w:val="0067199D"/>
    <w:rsid w:val="006736CD"/>
    <w:rsid w:val="0067622F"/>
    <w:rsid w:val="006803BB"/>
    <w:rsid w:val="00680ACD"/>
    <w:rsid w:val="00682AA0"/>
    <w:rsid w:val="00683CB7"/>
    <w:rsid w:val="00683F79"/>
    <w:rsid w:val="0068578A"/>
    <w:rsid w:val="0068734B"/>
    <w:rsid w:val="00690C49"/>
    <w:rsid w:val="00690FFD"/>
    <w:rsid w:val="00692141"/>
    <w:rsid w:val="00692D40"/>
    <w:rsid w:val="00693015"/>
    <w:rsid w:val="0069355D"/>
    <w:rsid w:val="00695B2E"/>
    <w:rsid w:val="006A021E"/>
    <w:rsid w:val="006A074C"/>
    <w:rsid w:val="006A12E8"/>
    <w:rsid w:val="006A3093"/>
    <w:rsid w:val="006B0B99"/>
    <w:rsid w:val="006B12A8"/>
    <w:rsid w:val="006B3170"/>
    <w:rsid w:val="006B3C87"/>
    <w:rsid w:val="006B42A0"/>
    <w:rsid w:val="006B7B74"/>
    <w:rsid w:val="006C02F5"/>
    <w:rsid w:val="006C064B"/>
    <w:rsid w:val="006C19FF"/>
    <w:rsid w:val="006C3B65"/>
    <w:rsid w:val="006C4D29"/>
    <w:rsid w:val="006C5574"/>
    <w:rsid w:val="006C5C92"/>
    <w:rsid w:val="006C610A"/>
    <w:rsid w:val="006C6DE2"/>
    <w:rsid w:val="006D0C3B"/>
    <w:rsid w:val="006D1345"/>
    <w:rsid w:val="006D179A"/>
    <w:rsid w:val="006D33CE"/>
    <w:rsid w:val="006D4004"/>
    <w:rsid w:val="006D5709"/>
    <w:rsid w:val="006D5FED"/>
    <w:rsid w:val="006E0F30"/>
    <w:rsid w:val="006E3954"/>
    <w:rsid w:val="006E45D6"/>
    <w:rsid w:val="006E575F"/>
    <w:rsid w:val="006F008B"/>
    <w:rsid w:val="006F0B83"/>
    <w:rsid w:val="006F31CC"/>
    <w:rsid w:val="006F3FA3"/>
    <w:rsid w:val="006F538C"/>
    <w:rsid w:val="006F5960"/>
    <w:rsid w:val="006F7224"/>
    <w:rsid w:val="006F78AF"/>
    <w:rsid w:val="007016DB"/>
    <w:rsid w:val="00703010"/>
    <w:rsid w:val="00704404"/>
    <w:rsid w:val="00704E8E"/>
    <w:rsid w:val="007056E9"/>
    <w:rsid w:val="00707BF0"/>
    <w:rsid w:val="0071148C"/>
    <w:rsid w:val="00712351"/>
    <w:rsid w:val="00714076"/>
    <w:rsid w:val="00717042"/>
    <w:rsid w:val="00721062"/>
    <w:rsid w:val="00723400"/>
    <w:rsid w:val="0072343D"/>
    <w:rsid w:val="00723E6E"/>
    <w:rsid w:val="00727A45"/>
    <w:rsid w:val="00727C6A"/>
    <w:rsid w:val="007303EA"/>
    <w:rsid w:val="007325BE"/>
    <w:rsid w:val="00736184"/>
    <w:rsid w:val="00740966"/>
    <w:rsid w:val="007416A7"/>
    <w:rsid w:val="00742B20"/>
    <w:rsid w:val="00745E44"/>
    <w:rsid w:val="0074638F"/>
    <w:rsid w:val="007469B4"/>
    <w:rsid w:val="00747350"/>
    <w:rsid w:val="00747417"/>
    <w:rsid w:val="007476C0"/>
    <w:rsid w:val="00750ED5"/>
    <w:rsid w:val="0075154B"/>
    <w:rsid w:val="00751735"/>
    <w:rsid w:val="00755739"/>
    <w:rsid w:val="007557AF"/>
    <w:rsid w:val="00757A96"/>
    <w:rsid w:val="00760BA8"/>
    <w:rsid w:val="0076180A"/>
    <w:rsid w:val="00761B81"/>
    <w:rsid w:val="00762C26"/>
    <w:rsid w:val="0076342F"/>
    <w:rsid w:val="007636F5"/>
    <w:rsid w:val="00764720"/>
    <w:rsid w:val="007672B4"/>
    <w:rsid w:val="00770C66"/>
    <w:rsid w:val="00771261"/>
    <w:rsid w:val="007750E2"/>
    <w:rsid w:val="007753A9"/>
    <w:rsid w:val="00781173"/>
    <w:rsid w:val="0078150B"/>
    <w:rsid w:val="007876BA"/>
    <w:rsid w:val="00790397"/>
    <w:rsid w:val="0079207C"/>
    <w:rsid w:val="00792ACA"/>
    <w:rsid w:val="00792DFA"/>
    <w:rsid w:val="00792EA8"/>
    <w:rsid w:val="00796297"/>
    <w:rsid w:val="00797ADA"/>
    <w:rsid w:val="00797DB8"/>
    <w:rsid w:val="007A2ED7"/>
    <w:rsid w:val="007A4B38"/>
    <w:rsid w:val="007A70D5"/>
    <w:rsid w:val="007B10F9"/>
    <w:rsid w:val="007B1578"/>
    <w:rsid w:val="007B2B05"/>
    <w:rsid w:val="007B432E"/>
    <w:rsid w:val="007B43DC"/>
    <w:rsid w:val="007B5F53"/>
    <w:rsid w:val="007C0D7A"/>
    <w:rsid w:val="007C2042"/>
    <w:rsid w:val="007C26BE"/>
    <w:rsid w:val="007C28B7"/>
    <w:rsid w:val="007C2ABD"/>
    <w:rsid w:val="007C7D50"/>
    <w:rsid w:val="007C7DE1"/>
    <w:rsid w:val="007D2342"/>
    <w:rsid w:val="007D3B5B"/>
    <w:rsid w:val="007D486D"/>
    <w:rsid w:val="007D7A71"/>
    <w:rsid w:val="007E04A7"/>
    <w:rsid w:val="007E0C06"/>
    <w:rsid w:val="007E1C8F"/>
    <w:rsid w:val="007E5639"/>
    <w:rsid w:val="007E6378"/>
    <w:rsid w:val="007E7737"/>
    <w:rsid w:val="007F04B1"/>
    <w:rsid w:val="007F6558"/>
    <w:rsid w:val="007F6E61"/>
    <w:rsid w:val="00800098"/>
    <w:rsid w:val="00801000"/>
    <w:rsid w:val="00801579"/>
    <w:rsid w:val="008023A1"/>
    <w:rsid w:val="008023B3"/>
    <w:rsid w:val="00803529"/>
    <w:rsid w:val="0080439E"/>
    <w:rsid w:val="0081371C"/>
    <w:rsid w:val="00820FF0"/>
    <w:rsid w:val="008234D7"/>
    <w:rsid w:val="008237A4"/>
    <w:rsid w:val="008277AF"/>
    <w:rsid w:val="0083169B"/>
    <w:rsid w:val="008323FF"/>
    <w:rsid w:val="008324C9"/>
    <w:rsid w:val="00837B1B"/>
    <w:rsid w:val="0084053F"/>
    <w:rsid w:val="00840FAB"/>
    <w:rsid w:val="00841978"/>
    <w:rsid w:val="00842354"/>
    <w:rsid w:val="00843849"/>
    <w:rsid w:val="008444E7"/>
    <w:rsid w:val="0084474C"/>
    <w:rsid w:val="00845783"/>
    <w:rsid w:val="0084725E"/>
    <w:rsid w:val="0085246D"/>
    <w:rsid w:val="008527F6"/>
    <w:rsid w:val="00852FEE"/>
    <w:rsid w:val="00853A70"/>
    <w:rsid w:val="00854671"/>
    <w:rsid w:val="00854962"/>
    <w:rsid w:val="00855C67"/>
    <w:rsid w:val="00857097"/>
    <w:rsid w:val="0086067A"/>
    <w:rsid w:val="0086135B"/>
    <w:rsid w:val="0086188B"/>
    <w:rsid w:val="008627E5"/>
    <w:rsid w:val="00863043"/>
    <w:rsid w:val="00864083"/>
    <w:rsid w:val="00864766"/>
    <w:rsid w:val="00865C35"/>
    <w:rsid w:val="00865F65"/>
    <w:rsid w:val="00866605"/>
    <w:rsid w:val="00870C6B"/>
    <w:rsid w:val="008724ED"/>
    <w:rsid w:val="00872F59"/>
    <w:rsid w:val="00873686"/>
    <w:rsid w:val="008746CA"/>
    <w:rsid w:val="0088227E"/>
    <w:rsid w:val="00882746"/>
    <w:rsid w:val="008842CB"/>
    <w:rsid w:val="00884DBE"/>
    <w:rsid w:val="00884EA5"/>
    <w:rsid w:val="008851AC"/>
    <w:rsid w:val="00887000"/>
    <w:rsid w:val="00891D19"/>
    <w:rsid w:val="00894FCF"/>
    <w:rsid w:val="008963EF"/>
    <w:rsid w:val="00897703"/>
    <w:rsid w:val="008A0B3C"/>
    <w:rsid w:val="008A1F58"/>
    <w:rsid w:val="008A3583"/>
    <w:rsid w:val="008A3B16"/>
    <w:rsid w:val="008A49B8"/>
    <w:rsid w:val="008A50CB"/>
    <w:rsid w:val="008A60DF"/>
    <w:rsid w:val="008A6472"/>
    <w:rsid w:val="008A7EA4"/>
    <w:rsid w:val="008B1D55"/>
    <w:rsid w:val="008B2C6B"/>
    <w:rsid w:val="008B374C"/>
    <w:rsid w:val="008B3909"/>
    <w:rsid w:val="008B5521"/>
    <w:rsid w:val="008B6B66"/>
    <w:rsid w:val="008B6C2C"/>
    <w:rsid w:val="008B78AC"/>
    <w:rsid w:val="008C1913"/>
    <w:rsid w:val="008C6197"/>
    <w:rsid w:val="008C7618"/>
    <w:rsid w:val="008C7B14"/>
    <w:rsid w:val="008D1DE0"/>
    <w:rsid w:val="008D20F3"/>
    <w:rsid w:val="008D4580"/>
    <w:rsid w:val="008D66B6"/>
    <w:rsid w:val="008D751D"/>
    <w:rsid w:val="008E05F2"/>
    <w:rsid w:val="008E1F6D"/>
    <w:rsid w:val="008E4E79"/>
    <w:rsid w:val="008E7AAE"/>
    <w:rsid w:val="008F0E8D"/>
    <w:rsid w:val="008F64B0"/>
    <w:rsid w:val="00900F37"/>
    <w:rsid w:val="00901751"/>
    <w:rsid w:val="00901D92"/>
    <w:rsid w:val="00902E67"/>
    <w:rsid w:val="00903762"/>
    <w:rsid w:val="0090394B"/>
    <w:rsid w:val="009042CB"/>
    <w:rsid w:val="00905EC0"/>
    <w:rsid w:val="00907531"/>
    <w:rsid w:val="009100A5"/>
    <w:rsid w:val="009113E9"/>
    <w:rsid w:val="0091308D"/>
    <w:rsid w:val="00915FCD"/>
    <w:rsid w:val="00917CBB"/>
    <w:rsid w:val="00917DE7"/>
    <w:rsid w:val="00917F80"/>
    <w:rsid w:val="00922987"/>
    <w:rsid w:val="00924B25"/>
    <w:rsid w:val="0092507E"/>
    <w:rsid w:val="0092555E"/>
    <w:rsid w:val="009263C0"/>
    <w:rsid w:val="00926529"/>
    <w:rsid w:val="009271AF"/>
    <w:rsid w:val="00927384"/>
    <w:rsid w:val="00930132"/>
    <w:rsid w:val="00931C98"/>
    <w:rsid w:val="00935E62"/>
    <w:rsid w:val="00936061"/>
    <w:rsid w:val="00937E68"/>
    <w:rsid w:val="00940224"/>
    <w:rsid w:val="0094036F"/>
    <w:rsid w:val="009421CD"/>
    <w:rsid w:val="00942EA0"/>
    <w:rsid w:val="00945376"/>
    <w:rsid w:val="00945B48"/>
    <w:rsid w:val="0094683B"/>
    <w:rsid w:val="00947F5E"/>
    <w:rsid w:val="0095157C"/>
    <w:rsid w:val="00951E99"/>
    <w:rsid w:val="00952365"/>
    <w:rsid w:val="00955A41"/>
    <w:rsid w:val="00956CCC"/>
    <w:rsid w:val="009571CC"/>
    <w:rsid w:val="009576C2"/>
    <w:rsid w:val="0095787F"/>
    <w:rsid w:val="00960282"/>
    <w:rsid w:val="00960E86"/>
    <w:rsid w:val="00961736"/>
    <w:rsid w:val="00961AA1"/>
    <w:rsid w:val="00963B27"/>
    <w:rsid w:val="009647F1"/>
    <w:rsid w:val="00965906"/>
    <w:rsid w:val="00965E7A"/>
    <w:rsid w:val="00971718"/>
    <w:rsid w:val="00972010"/>
    <w:rsid w:val="00972C4C"/>
    <w:rsid w:val="009743D4"/>
    <w:rsid w:val="00982785"/>
    <w:rsid w:val="009843D7"/>
    <w:rsid w:val="009856E8"/>
    <w:rsid w:val="00985B87"/>
    <w:rsid w:val="0099209B"/>
    <w:rsid w:val="009923E3"/>
    <w:rsid w:val="0099465A"/>
    <w:rsid w:val="00994917"/>
    <w:rsid w:val="00994BBC"/>
    <w:rsid w:val="00995FF0"/>
    <w:rsid w:val="00996100"/>
    <w:rsid w:val="00997025"/>
    <w:rsid w:val="009A0ED6"/>
    <w:rsid w:val="009A547D"/>
    <w:rsid w:val="009A77EF"/>
    <w:rsid w:val="009B0CA4"/>
    <w:rsid w:val="009B1163"/>
    <w:rsid w:val="009B1CAC"/>
    <w:rsid w:val="009B1EE6"/>
    <w:rsid w:val="009B293A"/>
    <w:rsid w:val="009B32A9"/>
    <w:rsid w:val="009B517D"/>
    <w:rsid w:val="009B58B5"/>
    <w:rsid w:val="009B6548"/>
    <w:rsid w:val="009B66B7"/>
    <w:rsid w:val="009B6A30"/>
    <w:rsid w:val="009B71BE"/>
    <w:rsid w:val="009C0130"/>
    <w:rsid w:val="009C048F"/>
    <w:rsid w:val="009C0D94"/>
    <w:rsid w:val="009C3AA7"/>
    <w:rsid w:val="009C45C9"/>
    <w:rsid w:val="009C49DC"/>
    <w:rsid w:val="009C7E80"/>
    <w:rsid w:val="009D0174"/>
    <w:rsid w:val="009D09E9"/>
    <w:rsid w:val="009D0F41"/>
    <w:rsid w:val="009D2FED"/>
    <w:rsid w:val="009D3D74"/>
    <w:rsid w:val="009D4719"/>
    <w:rsid w:val="009E0774"/>
    <w:rsid w:val="009E149F"/>
    <w:rsid w:val="009E1606"/>
    <w:rsid w:val="009E52BE"/>
    <w:rsid w:val="009E6882"/>
    <w:rsid w:val="009F4BF6"/>
    <w:rsid w:val="009F4C1E"/>
    <w:rsid w:val="009F536A"/>
    <w:rsid w:val="009F5EAA"/>
    <w:rsid w:val="009F6EA4"/>
    <w:rsid w:val="009F71E1"/>
    <w:rsid w:val="009F739C"/>
    <w:rsid w:val="00A0068F"/>
    <w:rsid w:val="00A022FC"/>
    <w:rsid w:val="00A02561"/>
    <w:rsid w:val="00A02D16"/>
    <w:rsid w:val="00A04DEF"/>
    <w:rsid w:val="00A061C9"/>
    <w:rsid w:val="00A11878"/>
    <w:rsid w:val="00A12016"/>
    <w:rsid w:val="00A12450"/>
    <w:rsid w:val="00A13F5E"/>
    <w:rsid w:val="00A13F79"/>
    <w:rsid w:val="00A13FA7"/>
    <w:rsid w:val="00A1488B"/>
    <w:rsid w:val="00A15402"/>
    <w:rsid w:val="00A210E8"/>
    <w:rsid w:val="00A23723"/>
    <w:rsid w:val="00A257F2"/>
    <w:rsid w:val="00A2711B"/>
    <w:rsid w:val="00A34D4B"/>
    <w:rsid w:val="00A37138"/>
    <w:rsid w:val="00A374DD"/>
    <w:rsid w:val="00A37FB3"/>
    <w:rsid w:val="00A40321"/>
    <w:rsid w:val="00A41E76"/>
    <w:rsid w:val="00A44EFC"/>
    <w:rsid w:val="00A5192D"/>
    <w:rsid w:val="00A53A4B"/>
    <w:rsid w:val="00A54704"/>
    <w:rsid w:val="00A56772"/>
    <w:rsid w:val="00A5696A"/>
    <w:rsid w:val="00A56B41"/>
    <w:rsid w:val="00A57642"/>
    <w:rsid w:val="00A577E5"/>
    <w:rsid w:val="00A625F1"/>
    <w:rsid w:val="00A63550"/>
    <w:rsid w:val="00A65490"/>
    <w:rsid w:val="00A66218"/>
    <w:rsid w:val="00A7036D"/>
    <w:rsid w:val="00A72AA1"/>
    <w:rsid w:val="00A825FE"/>
    <w:rsid w:val="00A82795"/>
    <w:rsid w:val="00A82A5D"/>
    <w:rsid w:val="00A82C33"/>
    <w:rsid w:val="00A83343"/>
    <w:rsid w:val="00A834A3"/>
    <w:rsid w:val="00A84299"/>
    <w:rsid w:val="00A843A4"/>
    <w:rsid w:val="00A85D18"/>
    <w:rsid w:val="00A8724A"/>
    <w:rsid w:val="00A90A81"/>
    <w:rsid w:val="00A90D94"/>
    <w:rsid w:val="00A91D83"/>
    <w:rsid w:val="00A924D7"/>
    <w:rsid w:val="00A929E4"/>
    <w:rsid w:val="00A9308D"/>
    <w:rsid w:val="00A942C3"/>
    <w:rsid w:val="00A97A82"/>
    <w:rsid w:val="00AA1CFD"/>
    <w:rsid w:val="00AA5278"/>
    <w:rsid w:val="00AA527A"/>
    <w:rsid w:val="00AA6AF6"/>
    <w:rsid w:val="00AA6CF5"/>
    <w:rsid w:val="00AA7D74"/>
    <w:rsid w:val="00AB01D5"/>
    <w:rsid w:val="00AB1017"/>
    <w:rsid w:val="00AB2110"/>
    <w:rsid w:val="00AB4645"/>
    <w:rsid w:val="00AB7AA4"/>
    <w:rsid w:val="00AC23DE"/>
    <w:rsid w:val="00AC36CC"/>
    <w:rsid w:val="00AC37EE"/>
    <w:rsid w:val="00AC3AA4"/>
    <w:rsid w:val="00AC5282"/>
    <w:rsid w:val="00AC5503"/>
    <w:rsid w:val="00AC6FDF"/>
    <w:rsid w:val="00AD08D2"/>
    <w:rsid w:val="00AD18DE"/>
    <w:rsid w:val="00AD2758"/>
    <w:rsid w:val="00AD34B3"/>
    <w:rsid w:val="00AD45CA"/>
    <w:rsid w:val="00AD4869"/>
    <w:rsid w:val="00AD5A56"/>
    <w:rsid w:val="00AD5D78"/>
    <w:rsid w:val="00AD5DFF"/>
    <w:rsid w:val="00AD6A7D"/>
    <w:rsid w:val="00AD7BD2"/>
    <w:rsid w:val="00AE1D0E"/>
    <w:rsid w:val="00AE4A36"/>
    <w:rsid w:val="00AE6CB4"/>
    <w:rsid w:val="00AE79C9"/>
    <w:rsid w:val="00AF1C62"/>
    <w:rsid w:val="00AF2450"/>
    <w:rsid w:val="00AF38D1"/>
    <w:rsid w:val="00AF4D5D"/>
    <w:rsid w:val="00AF52EB"/>
    <w:rsid w:val="00B00827"/>
    <w:rsid w:val="00B00B73"/>
    <w:rsid w:val="00B019C0"/>
    <w:rsid w:val="00B024F6"/>
    <w:rsid w:val="00B032E4"/>
    <w:rsid w:val="00B040C4"/>
    <w:rsid w:val="00B053EB"/>
    <w:rsid w:val="00B05553"/>
    <w:rsid w:val="00B10C9F"/>
    <w:rsid w:val="00B1236E"/>
    <w:rsid w:val="00B127F5"/>
    <w:rsid w:val="00B13004"/>
    <w:rsid w:val="00B131B8"/>
    <w:rsid w:val="00B206F3"/>
    <w:rsid w:val="00B2098B"/>
    <w:rsid w:val="00B20D15"/>
    <w:rsid w:val="00B22F8F"/>
    <w:rsid w:val="00B25735"/>
    <w:rsid w:val="00B26517"/>
    <w:rsid w:val="00B27CE5"/>
    <w:rsid w:val="00B300A4"/>
    <w:rsid w:val="00B30FEE"/>
    <w:rsid w:val="00B32345"/>
    <w:rsid w:val="00B32B52"/>
    <w:rsid w:val="00B36BDC"/>
    <w:rsid w:val="00B37DBA"/>
    <w:rsid w:val="00B4174A"/>
    <w:rsid w:val="00B443A8"/>
    <w:rsid w:val="00B448EF"/>
    <w:rsid w:val="00B47B17"/>
    <w:rsid w:val="00B50148"/>
    <w:rsid w:val="00B50785"/>
    <w:rsid w:val="00B52875"/>
    <w:rsid w:val="00B52FC6"/>
    <w:rsid w:val="00B55344"/>
    <w:rsid w:val="00B565C0"/>
    <w:rsid w:val="00B57DBF"/>
    <w:rsid w:val="00B616D1"/>
    <w:rsid w:val="00B61AB2"/>
    <w:rsid w:val="00B61B3C"/>
    <w:rsid w:val="00B63EA3"/>
    <w:rsid w:val="00B64282"/>
    <w:rsid w:val="00B65387"/>
    <w:rsid w:val="00B65ED1"/>
    <w:rsid w:val="00B67779"/>
    <w:rsid w:val="00B705A8"/>
    <w:rsid w:val="00B721B1"/>
    <w:rsid w:val="00B735F1"/>
    <w:rsid w:val="00B739E4"/>
    <w:rsid w:val="00B75E90"/>
    <w:rsid w:val="00B769F5"/>
    <w:rsid w:val="00B80D66"/>
    <w:rsid w:val="00B8197A"/>
    <w:rsid w:val="00B824C4"/>
    <w:rsid w:val="00B83371"/>
    <w:rsid w:val="00B851CB"/>
    <w:rsid w:val="00B858E6"/>
    <w:rsid w:val="00B86980"/>
    <w:rsid w:val="00B93240"/>
    <w:rsid w:val="00B9653B"/>
    <w:rsid w:val="00B96D6E"/>
    <w:rsid w:val="00B97442"/>
    <w:rsid w:val="00B97E6F"/>
    <w:rsid w:val="00BA0678"/>
    <w:rsid w:val="00BA1306"/>
    <w:rsid w:val="00BA1607"/>
    <w:rsid w:val="00BA24E7"/>
    <w:rsid w:val="00BA2DDB"/>
    <w:rsid w:val="00BA3B4E"/>
    <w:rsid w:val="00BA5132"/>
    <w:rsid w:val="00BA5532"/>
    <w:rsid w:val="00BA6EE8"/>
    <w:rsid w:val="00BA6F81"/>
    <w:rsid w:val="00BA7850"/>
    <w:rsid w:val="00BA7FBD"/>
    <w:rsid w:val="00BB0559"/>
    <w:rsid w:val="00BB302B"/>
    <w:rsid w:val="00BB4900"/>
    <w:rsid w:val="00BB5305"/>
    <w:rsid w:val="00BB5E9B"/>
    <w:rsid w:val="00BB7244"/>
    <w:rsid w:val="00BB7638"/>
    <w:rsid w:val="00BB78A6"/>
    <w:rsid w:val="00BC1056"/>
    <w:rsid w:val="00BC1BF5"/>
    <w:rsid w:val="00BC2FEA"/>
    <w:rsid w:val="00BC7D58"/>
    <w:rsid w:val="00BD0093"/>
    <w:rsid w:val="00BD08EA"/>
    <w:rsid w:val="00BD0C2E"/>
    <w:rsid w:val="00BD525A"/>
    <w:rsid w:val="00BE0EAF"/>
    <w:rsid w:val="00BE2206"/>
    <w:rsid w:val="00BE22EC"/>
    <w:rsid w:val="00BE40DF"/>
    <w:rsid w:val="00BE46C7"/>
    <w:rsid w:val="00BE73EC"/>
    <w:rsid w:val="00BF0AB2"/>
    <w:rsid w:val="00BF0E7B"/>
    <w:rsid w:val="00BF275C"/>
    <w:rsid w:val="00BF2A33"/>
    <w:rsid w:val="00BF41F0"/>
    <w:rsid w:val="00C01072"/>
    <w:rsid w:val="00C06F24"/>
    <w:rsid w:val="00C10567"/>
    <w:rsid w:val="00C10647"/>
    <w:rsid w:val="00C1184C"/>
    <w:rsid w:val="00C123CC"/>
    <w:rsid w:val="00C14545"/>
    <w:rsid w:val="00C1499B"/>
    <w:rsid w:val="00C1605C"/>
    <w:rsid w:val="00C16CCA"/>
    <w:rsid w:val="00C17CE5"/>
    <w:rsid w:val="00C20266"/>
    <w:rsid w:val="00C20D82"/>
    <w:rsid w:val="00C21331"/>
    <w:rsid w:val="00C21F0B"/>
    <w:rsid w:val="00C239EF"/>
    <w:rsid w:val="00C24C73"/>
    <w:rsid w:val="00C25B13"/>
    <w:rsid w:val="00C25CB5"/>
    <w:rsid w:val="00C27199"/>
    <w:rsid w:val="00C307BF"/>
    <w:rsid w:val="00C321FD"/>
    <w:rsid w:val="00C3466D"/>
    <w:rsid w:val="00C36B54"/>
    <w:rsid w:val="00C378FC"/>
    <w:rsid w:val="00C406B8"/>
    <w:rsid w:val="00C408D6"/>
    <w:rsid w:val="00C415FC"/>
    <w:rsid w:val="00C41B0B"/>
    <w:rsid w:val="00C4322D"/>
    <w:rsid w:val="00C451E7"/>
    <w:rsid w:val="00C46A0E"/>
    <w:rsid w:val="00C46D67"/>
    <w:rsid w:val="00C50A0E"/>
    <w:rsid w:val="00C5161F"/>
    <w:rsid w:val="00C51976"/>
    <w:rsid w:val="00C5227E"/>
    <w:rsid w:val="00C52DAC"/>
    <w:rsid w:val="00C53BA0"/>
    <w:rsid w:val="00C54412"/>
    <w:rsid w:val="00C54494"/>
    <w:rsid w:val="00C54635"/>
    <w:rsid w:val="00C55EE6"/>
    <w:rsid w:val="00C56337"/>
    <w:rsid w:val="00C564B6"/>
    <w:rsid w:val="00C56D51"/>
    <w:rsid w:val="00C5778E"/>
    <w:rsid w:val="00C579AD"/>
    <w:rsid w:val="00C605D7"/>
    <w:rsid w:val="00C6148A"/>
    <w:rsid w:val="00C61504"/>
    <w:rsid w:val="00C63419"/>
    <w:rsid w:val="00C640BA"/>
    <w:rsid w:val="00C64BF7"/>
    <w:rsid w:val="00C65011"/>
    <w:rsid w:val="00C650F2"/>
    <w:rsid w:val="00C66A6E"/>
    <w:rsid w:val="00C66D28"/>
    <w:rsid w:val="00C67C9D"/>
    <w:rsid w:val="00C71031"/>
    <w:rsid w:val="00C71C7D"/>
    <w:rsid w:val="00C7522B"/>
    <w:rsid w:val="00C77F76"/>
    <w:rsid w:val="00C810BE"/>
    <w:rsid w:val="00C838B5"/>
    <w:rsid w:val="00C8420C"/>
    <w:rsid w:val="00C85908"/>
    <w:rsid w:val="00C85D09"/>
    <w:rsid w:val="00C87BB2"/>
    <w:rsid w:val="00C901C4"/>
    <w:rsid w:val="00C94767"/>
    <w:rsid w:val="00C9757D"/>
    <w:rsid w:val="00C976B2"/>
    <w:rsid w:val="00C9775F"/>
    <w:rsid w:val="00CA1DF0"/>
    <w:rsid w:val="00CA2288"/>
    <w:rsid w:val="00CA29F2"/>
    <w:rsid w:val="00CA570F"/>
    <w:rsid w:val="00CA6208"/>
    <w:rsid w:val="00CA7652"/>
    <w:rsid w:val="00CB1C38"/>
    <w:rsid w:val="00CB2703"/>
    <w:rsid w:val="00CB2E3D"/>
    <w:rsid w:val="00CB6A6F"/>
    <w:rsid w:val="00CB6C04"/>
    <w:rsid w:val="00CC0B02"/>
    <w:rsid w:val="00CC3A3C"/>
    <w:rsid w:val="00CC3E8B"/>
    <w:rsid w:val="00CC47C9"/>
    <w:rsid w:val="00CC4C22"/>
    <w:rsid w:val="00CD0802"/>
    <w:rsid w:val="00CD46DD"/>
    <w:rsid w:val="00CD58D2"/>
    <w:rsid w:val="00CD6425"/>
    <w:rsid w:val="00CE3864"/>
    <w:rsid w:val="00CE4310"/>
    <w:rsid w:val="00D028C5"/>
    <w:rsid w:val="00D041A0"/>
    <w:rsid w:val="00D04251"/>
    <w:rsid w:val="00D04532"/>
    <w:rsid w:val="00D049BA"/>
    <w:rsid w:val="00D062F2"/>
    <w:rsid w:val="00D075F2"/>
    <w:rsid w:val="00D07802"/>
    <w:rsid w:val="00D11496"/>
    <w:rsid w:val="00D151CB"/>
    <w:rsid w:val="00D17BCB"/>
    <w:rsid w:val="00D20D8A"/>
    <w:rsid w:val="00D2426C"/>
    <w:rsid w:val="00D24A71"/>
    <w:rsid w:val="00D26560"/>
    <w:rsid w:val="00D271EE"/>
    <w:rsid w:val="00D33608"/>
    <w:rsid w:val="00D35EB2"/>
    <w:rsid w:val="00D40F0E"/>
    <w:rsid w:val="00D417B4"/>
    <w:rsid w:val="00D42870"/>
    <w:rsid w:val="00D42907"/>
    <w:rsid w:val="00D45D5A"/>
    <w:rsid w:val="00D46134"/>
    <w:rsid w:val="00D509D8"/>
    <w:rsid w:val="00D50B12"/>
    <w:rsid w:val="00D511AE"/>
    <w:rsid w:val="00D51E06"/>
    <w:rsid w:val="00D52866"/>
    <w:rsid w:val="00D5515A"/>
    <w:rsid w:val="00D5620C"/>
    <w:rsid w:val="00D56772"/>
    <w:rsid w:val="00D56EA2"/>
    <w:rsid w:val="00D60DCC"/>
    <w:rsid w:val="00D61395"/>
    <w:rsid w:val="00D6154F"/>
    <w:rsid w:val="00D66960"/>
    <w:rsid w:val="00D709EB"/>
    <w:rsid w:val="00D711CE"/>
    <w:rsid w:val="00D71D87"/>
    <w:rsid w:val="00D725A7"/>
    <w:rsid w:val="00D72AF5"/>
    <w:rsid w:val="00D730D6"/>
    <w:rsid w:val="00D743D3"/>
    <w:rsid w:val="00D74657"/>
    <w:rsid w:val="00D75E2A"/>
    <w:rsid w:val="00D766C3"/>
    <w:rsid w:val="00D77FE9"/>
    <w:rsid w:val="00D81A60"/>
    <w:rsid w:val="00D8306B"/>
    <w:rsid w:val="00D84664"/>
    <w:rsid w:val="00D850E6"/>
    <w:rsid w:val="00D85C93"/>
    <w:rsid w:val="00D86A47"/>
    <w:rsid w:val="00D90A57"/>
    <w:rsid w:val="00D92D77"/>
    <w:rsid w:val="00D94637"/>
    <w:rsid w:val="00D94B22"/>
    <w:rsid w:val="00D96F48"/>
    <w:rsid w:val="00D97352"/>
    <w:rsid w:val="00DA21F3"/>
    <w:rsid w:val="00DA76D1"/>
    <w:rsid w:val="00DB3F6D"/>
    <w:rsid w:val="00DB4E17"/>
    <w:rsid w:val="00DB5B92"/>
    <w:rsid w:val="00DB65A4"/>
    <w:rsid w:val="00DB6D0B"/>
    <w:rsid w:val="00DC10AE"/>
    <w:rsid w:val="00DC181C"/>
    <w:rsid w:val="00DC4D8F"/>
    <w:rsid w:val="00DC537C"/>
    <w:rsid w:val="00DC65CE"/>
    <w:rsid w:val="00DC67C8"/>
    <w:rsid w:val="00DC6D72"/>
    <w:rsid w:val="00DC7D56"/>
    <w:rsid w:val="00DD0D40"/>
    <w:rsid w:val="00DD0E3D"/>
    <w:rsid w:val="00DD0F82"/>
    <w:rsid w:val="00DD111E"/>
    <w:rsid w:val="00DD4BC4"/>
    <w:rsid w:val="00DE1BDE"/>
    <w:rsid w:val="00DE2AD6"/>
    <w:rsid w:val="00DE6D2A"/>
    <w:rsid w:val="00DE6ECA"/>
    <w:rsid w:val="00DE6F6A"/>
    <w:rsid w:val="00DF3F7A"/>
    <w:rsid w:val="00DF409E"/>
    <w:rsid w:val="00DF50D1"/>
    <w:rsid w:val="00E03063"/>
    <w:rsid w:val="00E04DEB"/>
    <w:rsid w:val="00E05464"/>
    <w:rsid w:val="00E064AA"/>
    <w:rsid w:val="00E11655"/>
    <w:rsid w:val="00E12EA7"/>
    <w:rsid w:val="00E1400A"/>
    <w:rsid w:val="00E214BE"/>
    <w:rsid w:val="00E30EEB"/>
    <w:rsid w:val="00E31546"/>
    <w:rsid w:val="00E32C88"/>
    <w:rsid w:val="00E33191"/>
    <w:rsid w:val="00E337ED"/>
    <w:rsid w:val="00E35B5F"/>
    <w:rsid w:val="00E37CC7"/>
    <w:rsid w:val="00E420B2"/>
    <w:rsid w:val="00E42B39"/>
    <w:rsid w:val="00E43670"/>
    <w:rsid w:val="00E44A94"/>
    <w:rsid w:val="00E457FA"/>
    <w:rsid w:val="00E45AFA"/>
    <w:rsid w:val="00E46A4A"/>
    <w:rsid w:val="00E51611"/>
    <w:rsid w:val="00E53140"/>
    <w:rsid w:val="00E5481A"/>
    <w:rsid w:val="00E55AEA"/>
    <w:rsid w:val="00E566F6"/>
    <w:rsid w:val="00E57AC0"/>
    <w:rsid w:val="00E57E57"/>
    <w:rsid w:val="00E6358E"/>
    <w:rsid w:val="00E63D4F"/>
    <w:rsid w:val="00E66118"/>
    <w:rsid w:val="00E66B92"/>
    <w:rsid w:val="00E7055A"/>
    <w:rsid w:val="00E75A67"/>
    <w:rsid w:val="00E75BF5"/>
    <w:rsid w:val="00E77FDA"/>
    <w:rsid w:val="00E80404"/>
    <w:rsid w:val="00E81410"/>
    <w:rsid w:val="00E82027"/>
    <w:rsid w:val="00E82BE4"/>
    <w:rsid w:val="00E83338"/>
    <w:rsid w:val="00E84AA3"/>
    <w:rsid w:val="00E855DF"/>
    <w:rsid w:val="00E87ADC"/>
    <w:rsid w:val="00E93A99"/>
    <w:rsid w:val="00E96569"/>
    <w:rsid w:val="00E967C6"/>
    <w:rsid w:val="00E96916"/>
    <w:rsid w:val="00E97804"/>
    <w:rsid w:val="00EA1D04"/>
    <w:rsid w:val="00EA3152"/>
    <w:rsid w:val="00EA3336"/>
    <w:rsid w:val="00EA700D"/>
    <w:rsid w:val="00EA7872"/>
    <w:rsid w:val="00EA7B75"/>
    <w:rsid w:val="00EB2A0E"/>
    <w:rsid w:val="00EB35E5"/>
    <w:rsid w:val="00EB383D"/>
    <w:rsid w:val="00EB6D1A"/>
    <w:rsid w:val="00EB714C"/>
    <w:rsid w:val="00EC17FC"/>
    <w:rsid w:val="00EC294F"/>
    <w:rsid w:val="00EC3428"/>
    <w:rsid w:val="00EC39A0"/>
    <w:rsid w:val="00EC513E"/>
    <w:rsid w:val="00EC5386"/>
    <w:rsid w:val="00EC552B"/>
    <w:rsid w:val="00EC5830"/>
    <w:rsid w:val="00EC6943"/>
    <w:rsid w:val="00ED0C4B"/>
    <w:rsid w:val="00ED21CC"/>
    <w:rsid w:val="00ED488D"/>
    <w:rsid w:val="00ED4D8F"/>
    <w:rsid w:val="00ED5272"/>
    <w:rsid w:val="00ED5EF8"/>
    <w:rsid w:val="00ED6E81"/>
    <w:rsid w:val="00ED71C0"/>
    <w:rsid w:val="00EE0274"/>
    <w:rsid w:val="00EE0F9B"/>
    <w:rsid w:val="00EE1696"/>
    <w:rsid w:val="00EE3958"/>
    <w:rsid w:val="00EE666C"/>
    <w:rsid w:val="00EE7B93"/>
    <w:rsid w:val="00EF1819"/>
    <w:rsid w:val="00EF279D"/>
    <w:rsid w:val="00EF317D"/>
    <w:rsid w:val="00EF32E8"/>
    <w:rsid w:val="00EF3348"/>
    <w:rsid w:val="00EF603F"/>
    <w:rsid w:val="00EF6397"/>
    <w:rsid w:val="00EF78CC"/>
    <w:rsid w:val="00F016FD"/>
    <w:rsid w:val="00F029A6"/>
    <w:rsid w:val="00F02BE5"/>
    <w:rsid w:val="00F04362"/>
    <w:rsid w:val="00F07FF5"/>
    <w:rsid w:val="00F1058A"/>
    <w:rsid w:val="00F109B8"/>
    <w:rsid w:val="00F12D09"/>
    <w:rsid w:val="00F14B4E"/>
    <w:rsid w:val="00F16782"/>
    <w:rsid w:val="00F16BDE"/>
    <w:rsid w:val="00F20AD4"/>
    <w:rsid w:val="00F2133A"/>
    <w:rsid w:val="00F21F91"/>
    <w:rsid w:val="00F224A6"/>
    <w:rsid w:val="00F224D0"/>
    <w:rsid w:val="00F24C09"/>
    <w:rsid w:val="00F2516E"/>
    <w:rsid w:val="00F25B97"/>
    <w:rsid w:val="00F26757"/>
    <w:rsid w:val="00F27089"/>
    <w:rsid w:val="00F30149"/>
    <w:rsid w:val="00F32C90"/>
    <w:rsid w:val="00F34266"/>
    <w:rsid w:val="00F3454C"/>
    <w:rsid w:val="00F36D93"/>
    <w:rsid w:val="00F41A11"/>
    <w:rsid w:val="00F41E8D"/>
    <w:rsid w:val="00F42636"/>
    <w:rsid w:val="00F42EF6"/>
    <w:rsid w:val="00F43E27"/>
    <w:rsid w:val="00F47E3F"/>
    <w:rsid w:val="00F50A38"/>
    <w:rsid w:val="00F5157C"/>
    <w:rsid w:val="00F5220D"/>
    <w:rsid w:val="00F525BF"/>
    <w:rsid w:val="00F52728"/>
    <w:rsid w:val="00F53958"/>
    <w:rsid w:val="00F5486B"/>
    <w:rsid w:val="00F56082"/>
    <w:rsid w:val="00F56D68"/>
    <w:rsid w:val="00F60133"/>
    <w:rsid w:val="00F60244"/>
    <w:rsid w:val="00F6489E"/>
    <w:rsid w:val="00F65780"/>
    <w:rsid w:val="00F703B6"/>
    <w:rsid w:val="00F70BB6"/>
    <w:rsid w:val="00F70D9A"/>
    <w:rsid w:val="00F73481"/>
    <w:rsid w:val="00F735B3"/>
    <w:rsid w:val="00F74859"/>
    <w:rsid w:val="00F751AC"/>
    <w:rsid w:val="00F7614B"/>
    <w:rsid w:val="00F80F17"/>
    <w:rsid w:val="00F8291C"/>
    <w:rsid w:val="00F82D05"/>
    <w:rsid w:val="00F84A3D"/>
    <w:rsid w:val="00F87396"/>
    <w:rsid w:val="00F9021F"/>
    <w:rsid w:val="00F90C66"/>
    <w:rsid w:val="00F90E0A"/>
    <w:rsid w:val="00F9198C"/>
    <w:rsid w:val="00F91C79"/>
    <w:rsid w:val="00F9289E"/>
    <w:rsid w:val="00F94738"/>
    <w:rsid w:val="00F94981"/>
    <w:rsid w:val="00F97978"/>
    <w:rsid w:val="00FA2BF4"/>
    <w:rsid w:val="00FA2ECF"/>
    <w:rsid w:val="00FA3377"/>
    <w:rsid w:val="00FA47CE"/>
    <w:rsid w:val="00FA571E"/>
    <w:rsid w:val="00FA58DA"/>
    <w:rsid w:val="00FA5C8D"/>
    <w:rsid w:val="00FA7EA7"/>
    <w:rsid w:val="00FB1FE7"/>
    <w:rsid w:val="00FB4487"/>
    <w:rsid w:val="00FB508B"/>
    <w:rsid w:val="00FB5E09"/>
    <w:rsid w:val="00FC4373"/>
    <w:rsid w:val="00FC560F"/>
    <w:rsid w:val="00FC62D6"/>
    <w:rsid w:val="00FC689D"/>
    <w:rsid w:val="00FC6D6C"/>
    <w:rsid w:val="00FD0CE8"/>
    <w:rsid w:val="00FD0E1F"/>
    <w:rsid w:val="00FD0E7A"/>
    <w:rsid w:val="00FD1364"/>
    <w:rsid w:val="00FD20CA"/>
    <w:rsid w:val="00FD2933"/>
    <w:rsid w:val="00FD4D7E"/>
    <w:rsid w:val="00FE0057"/>
    <w:rsid w:val="00FE4FE5"/>
    <w:rsid w:val="00FE5716"/>
    <w:rsid w:val="00FE6157"/>
    <w:rsid w:val="00FE6CB4"/>
    <w:rsid w:val="00FF2155"/>
    <w:rsid w:val="00FF2FD0"/>
    <w:rsid w:val="00FF5A84"/>
    <w:rsid w:val="00FF5AE2"/>
    <w:rsid w:val="00FF7C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7B7B13"/>
  <w15:docId w15:val="{FD822983-534C-4B4D-82B4-49668F3808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2AEA"/>
    <w:rPr>
      <w:lang w:val="fr-BE"/>
    </w:rPr>
  </w:style>
  <w:style w:type="paragraph" w:styleId="Titre1">
    <w:name w:val="heading 1"/>
    <w:basedOn w:val="Normal"/>
    <w:next w:val="Normal"/>
    <w:link w:val="Titre1Car"/>
    <w:uiPriority w:val="9"/>
    <w:qFormat/>
    <w:rsid w:val="00C838B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unhideWhenUsed/>
    <w:qFormat/>
    <w:rsid w:val="00EF32E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re3">
    <w:name w:val="heading 3"/>
    <w:basedOn w:val="Normal"/>
    <w:next w:val="Normal"/>
    <w:link w:val="Titre3Car"/>
    <w:uiPriority w:val="9"/>
    <w:unhideWhenUsed/>
    <w:qFormat/>
    <w:rsid w:val="00F525B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itre4">
    <w:name w:val="heading 4"/>
    <w:basedOn w:val="Normal"/>
    <w:link w:val="Titre4Car"/>
    <w:uiPriority w:val="9"/>
    <w:qFormat/>
    <w:rsid w:val="000F5860"/>
    <w:pPr>
      <w:spacing w:before="100" w:beforeAutospacing="1" w:after="100" w:afterAutospacing="1" w:line="240" w:lineRule="auto"/>
      <w:outlineLvl w:val="3"/>
    </w:pPr>
    <w:rPr>
      <w:rFonts w:ascii="Times New Roman" w:eastAsia="Times New Roman" w:hAnsi="Times New Roman" w:cs="Times New Roman"/>
      <w:b/>
      <w:bCs/>
      <w:kern w:val="0"/>
      <w:sz w:val="24"/>
      <w:szCs w:val="24"/>
      <w:lang w:eastAsia="en-GB"/>
      <w14:ligatures w14:val="non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062AEA"/>
    <w:rPr>
      <w:color w:val="0563C1" w:themeColor="hyperlink"/>
      <w:u w:val="single"/>
    </w:rPr>
  </w:style>
  <w:style w:type="paragraph" w:styleId="Paragraphedeliste">
    <w:name w:val="List Paragraph"/>
    <w:basedOn w:val="Normal"/>
    <w:uiPriority w:val="34"/>
    <w:qFormat/>
    <w:rsid w:val="00062AEA"/>
    <w:pPr>
      <w:ind w:left="720"/>
      <w:contextualSpacing/>
    </w:pPr>
  </w:style>
  <w:style w:type="character" w:styleId="Mentionnonrsolue">
    <w:name w:val="Unresolved Mention"/>
    <w:basedOn w:val="Policepardfaut"/>
    <w:uiPriority w:val="99"/>
    <w:semiHidden/>
    <w:unhideWhenUsed/>
    <w:rsid w:val="0084053F"/>
    <w:rPr>
      <w:color w:val="605E5C"/>
      <w:shd w:val="clear" w:color="auto" w:fill="E1DFDD"/>
    </w:rPr>
  </w:style>
  <w:style w:type="table" w:styleId="Tableausimple1">
    <w:name w:val="Plain Table 1"/>
    <w:basedOn w:val="TableauNormal"/>
    <w:uiPriority w:val="41"/>
    <w:rsid w:val="00792AC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rmalWeb">
    <w:name w:val="Normal (Web)"/>
    <w:basedOn w:val="Normal"/>
    <w:uiPriority w:val="99"/>
    <w:semiHidden/>
    <w:unhideWhenUsed/>
    <w:rsid w:val="00E96569"/>
    <w:pPr>
      <w:spacing w:before="100" w:beforeAutospacing="1" w:after="100" w:afterAutospacing="1" w:line="240" w:lineRule="auto"/>
    </w:pPr>
    <w:rPr>
      <w:rFonts w:ascii="Times New Roman" w:eastAsia="Times New Roman" w:hAnsi="Times New Roman" w:cs="Times New Roman"/>
      <w:kern w:val="0"/>
      <w:sz w:val="24"/>
      <w:szCs w:val="24"/>
      <w:lang w:eastAsia="en-GB"/>
    </w:rPr>
  </w:style>
  <w:style w:type="character" w:styleId="Lienhypertextesuivivisit">
    <w:name w:val="FollowedHyperlink"/>
    <w:basedOn w:val="Policepardfaut"/>
    <w:uiPriority w:val="99"/>
    <w:semiHidden/>
    <w:unhideWhenUsed/>
    <w:rsid w:val="00B024F6"/>
    <w:rPr>
      <w:color w:val="954F72" w:themeColor="followedHyperlink"/>
      <w:u w:val="single"/>
    </w:rPr>
  </w:style>
  <w:style w:type="character" w:styleId="Marquedecommentaire">
    <w:name w:val="annotation reference"/>
    <w:basedOn w:val="Policepardfaut"/>
    <w:uiPriority w:val="99"/>
    <w:semiHidden/>
    <w:unhideWhenUsed/>
    <w:rsid w:val="00B024F6"/>
    <w:rPr>
      <w:sz w:val="16"/>
      <w:szCs w:val="16"/>
    </w:rPr>
  </w:style>
  <w:style w:type="paragraph" w:styleId="Commentaire">
    <w:name w:val="annotation text"/>
    <w:basedOn w:val="Normal"/>
    <w:link w:val="CommentaireCar"/>
    <w:uiPriority w:val="99"/>
    <w:unhideWhenUsed/>
    <w:rsid w:val="00B024F6"/>
    <w:pPr>
      <w:spacing w:line="240" w:lineRule="auto"/>
    </w:pPr>
    <w:rPr>
      <w:sz w:val="20"/>
      <w:szCs w:val="20"/>
    </w:rPr>
  </w:style>
  <w:style w:type="character" w:customStyle="1" w:styleId="CommentaireCar">
    <w:name w:val="Commentaire Car"/>
    <w:basedOn w:val="Policepardfaut"/>
    <w:link w:val="Commentaire"/>
    <w:uiPriority w:val="99"/>
    <w:rsid w:val="00B024F6"/>
    <w:rPr>
      <w:sz w:val="20"/>
      <w:szCs w:val="20"/>
    </w:rPr>
  </w:style>
  <w:style w:type="paragraph" w:styleId="Objetducommentaire">
    <w:name w:val="annotation subject"/>
    <w:basedOn w:val="Commentaire"/>
    <w:next w:val="Commentaire"/>
    <w:link w:val="ObjetducommentaireCar"/>
    <w:uiPriority w:val="99"/>
    <w:semiHidden/>
    <w:unhideWhenUsed/>
    <w:rsid w:val="00B024F6"/>
    <w:rPr>
      <w:b/>
      <w:bCs/>
    </w:rPr>
  </w:style>
  <w:style w:type="character" w:customStyle="1" w:styleId="ObjetducommentaireCar">
    <w:name w:val="Objet du commentaire Car"/>
    <w:basedOn w:val="CommentaireCar"/>
    <w:link w:val="Objetducommentaire"/>
    <w:uiPriority w:val="99"/>
    <w:semiHidden/>
    <w:rsid w:val="00B024F6"/>
    <w:rPr>
      <w:b/>
      <w:bCs/>
      <w:sz w:val="20"/>
      <w:szCs w:val="20"/>
    </w:rPr>
  </w:style>
  <w:style w:type="paragraph" w:styleId="Textedebulles">
    <w:name w:val="Balloon Text"/>
    <w:basedOn w:val="Normal"/>
    <w:link w:val="TextedebullesCar"/>
    <w:uiPriority w:val="99"/>
    <w:semiHidden/>
    <w:unhideWhenUsed/>
    <w:rsid w:val="00B024F6"/>
    <w:pPr>
      <w:spacing w:after="0" w:line="240" w:lineRule="auto"/>
    </w:pPr>
    <w:rPr>
      <w:rFonts w:ascii="Times New Roman" w:hAnsi="Times New Roman" w:cs="Times New Roman"/>
      <w:sz w:val="18"/>
      <w:szCs w:val="18"/>
    </w:rPr>
  </w:style>
  <w:style w:type="character" w:customStyle="1" w:styleId="TextedebullesCar">
    <w:name w:val="Texte de bulles Car"/>
    <w:basedOn w:val="Policepardfaut"/>
    <w:link w:val="Textedebulles"/>
    <w:uiPriority w:val="99"/>
    <w:semiHidden/>
    <w:rsid w:val="00B024F6"/>
    <w:rPr>
      <w:rFonts w:ascii="Times New Roman" w:hAnsi="Times New Roman" w:cs="Times New Roman"/>
      <w:sz w:val="18"/>
      <w:szCs w:val="18"/>
    </w:rPr>
  </w:style>
  <w:style w:type="paragraph" w:styleId="PrformatHTML">
    <w:name w:val="HTML Preformatted"/>
    <w:basedOn w:val="Normal"/>
    <w:link w:val="PrformatHTMLCar"/>
    <w:uiPriority w:val="99"/>
    <w:unhideWhenUsed/>
    <w:rsid w:val="00931C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lang w:eastAsia="en-GB"/>
    </w:rPr>
  </w:style>
  <w:style w:type="character" w:customStyle="1" w:styleId="PrformatHTMLCar">
    <w:name w:val="Préformaté HTML Car"/>
    <w:basedOn w:val="Policepardfaut"/>
    <w:link w:val="PrformatHTML"/>
    <w:uiPriority w:val="99"/>
    <w:rsid w:val="00931C98"/>
    <w:rPr>
      <w:rFonts w:ascii="Courier New" w:eastAsia="Times New Roman" w:hAnsi="Courier New" w:cs="Courier New"/>
      <w:kern w:val="0"/>
      <w:sz w:val="20"/>
      <w:szCs w:val="20"/>
      <w:lang w:eastAsia="en-GB"/>
    </w:rPr>
  </w:style>
  <w:style w:type="character" w:customStyle="1" w:styleId="gntyacmbe3b">
    <w:name w:val="gntyacmbe3b"/>
    <w:basedOn w:val="Policepardfaut"/>
    <w:rsid w:val="00931C98"/>
  </w:style>
  <w:style w:type="character" w:customStyle="1" w:styleId="gntyacmbf4b">
    <w:name w:val="gntyacmbf4b"/>
    <w:basedOn w:val="Policepardfaut"/>
    <w:rsid w:val="006610C3"/>
  </w:style>
  <w:style w:type="character" w:customStyle="1" w:styleId="Titre4Car">
    <w:name w:val="Titre 4 Car"/>
    <w:basedOn w:val="Policepardfaut"/>
    <w:link w:val="Titre4"/>
    <w:uiPriority w:val="9"/>
    <w:rsid w:val="000F5860"/>
    <w:rPr>
      <w:rFonts w:ascii="Times New Roman" w:eastAsia="Times New Roman" w:hAnsi="Times New Roman" w:cs="Times New Roman"/>
      <w:b/>
      <w:bCs/>
      <w:kern w:val="0"/>
      <w:sz w:val="24"/>
      <w:szCs w:val="24"/>
      <w:lang w:eastAsia="en-GB"/>
      <w14:ligatures w14:val="none"/>
    </w:rPr>
  </w:style>
  <w:style w:type="character" w:styleId="lev">
    <w:name w:val="Strong"/>
    <w:basedOn w:val="Policepardfaut"/>
    <w:uiPriority w:val="22"/>
    <w:qFormat/>
    <w:rsid w:val="000F5860"/>
    <w:rPr>
      <w:b/>
      <w:bCs/>
    </w:rPr>
  </w:style>
  <w:style w:type="character" w:styleId="CodeHTML">
    <w:name w:val="HTML Code"/>
    <w:basedOn w:val="Policepardfaut"/>
    <w:uiPriority w:val="99"/>
    <w:semiHidden/>
    <w:unhideWhenUsed/>
    <w:rsid w:val="000F5860"/>
    <w:rPr>
      <w:rFonts w:ascii="Courier New" w:eastAsia="Times New Roman" w:hAnsi="Courier New" w:cs="Courier New"/>
      <w:sz w:val="20"/>
      <w:szCs w:val="20"/>
    </w:rPr>
  </w:style>
  <w:style w:type="paragraph" w:styleId="En-tte">
    <w:name w:val="header"/>
    <w:basedOn w:val="Normal"/>
    <w:link w:val="En-tteCar"/>
    <w:uiPriority w:val="99"/>
    <w:unhideWhenUsed/>
    <w:rsid w:val="009D3D74"/>
    <w:pPr>
      <w:tabs>
        <w:tab w:val="center" w:pos="4536"/>
        <w:tab w:val="right" w:pos="9072"/>
      </w:tabs>
      <w:spacing w:after="0" w:line="240" w:lineRule="auto"/>
    </w:pPr>
  </w:style>
  <w:style w:type="character" w:customStyle="1" w:styleId="En-tteCar">
    <w:name w:val="En-tête Car"/>
    <w:basedOn w:val="Policepardfaut"/>
    <w:link w:val="En-tte"/>
    <w:uiPriority w:val="99"/>
    <w:rsid w:val="009D3D74"/>
  </w:style>
  <w:style w:type="paragraph" w:styleId="Pieddepage">
    <w:name w:val="footer"/>
    <w:basedOn w:val="Normal"/>
    <w:link w:val="PieddepageCar"/>
    <w:uiPriority w:val="99"/>
    <w:unhideWhenUsed/>
    <w:rsid w:val="009D3D7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D3D74"/>
  </w:style>
  <w:style w:type="character" w:customStyle="1" w:styleId="Titre3Car">
    <w:name w:val="Titre 3 Car"/>
    <w:basedOn w:val="Policepardfaut"/>
    <w:link w:val="Titre3"/>
    <w:uiPriority w:val="9"/>
    <w:rsid w:val="00F525BF"/>
    <w:rPr>
      <w:rFonts w:asciiTheme="majorHAnsi" w:eastAsiaTheme="majorEastAsia" w:hAnsiTheme="majorHAnsi" w:cstheme="majorBidi"/>
      <w:color w:val="1F3763" w:themeColor="accent1" w:themeShade="7F"/>
      <w:sz w:val="24"/>
      <w:szCs w:val="24"/>
    </w:rPr>
  </w:style>
  <w:style w:type="character" w:customStyle="1" w:styleId="normaltextrun">
    <w:name w:val="normaltextrun"/>
    <w:basedOn w:val="Policepardfaut"/>
    <w:rsid w:val="002E2FDA"/>
  </w:style>
  <w:style w:type="character" w:customStyle="1" w:styleId="gntyacmbo3b">
    <w:name w:val="gntyacmbo3b"/>
    <w:basedOn w:val="Policepardfaut"/>
    <w:rsid w:val="00FE4FE5"/>
  </w:style>
  <w:style w:type="character" w:customStyle="1" w:styleId="Titre1Car">
    <w:name w:val="Titre 1 Car"/>
    <w:basedOn w:val="Policepardfaut"/>
    <w:link w:val="Titre1"/>
    <w:uiPriority w:val="9"/>
    <w:rsid w:val="00C838B5"/>
    <w:rPr>
      <w:rFonts w:asciiTheme="majorHAnsi" w:eastAsiaTheme="majorEastAsia" w:hAnsiTheme="majorHAnsi" w:cstheme="majorBidi"/>
      <w:color w:val="2F5496" w:themeColor="accent1" w:themeShade="BF"/>
      <w:sz w:val="32"/>
      <w:szCs w:val="32"/>
    </w:rPr>
  </w:style>
  <w:style w:type="character" w:customStyle="1" w:styleId="ezstring-field">
    <w:name w:val="ezstring-field"/>
    <w:basedOn w:val="Policepardfaut"/>
    <w:rsid w:val="00C838B5"/>
  </w:style>
  <w:style w:type="paragraph" w:styleId="En-ttedetabledesmatires">
    <w:name w:val="TOC Heading"/>
    <w:basedOn w:val="Titre1"/>
    <w:next w:val="Normal"/>
    <w:uiPriority w:val="39"/>
    <w:unhideWhenUsed/>
    <w:qFormat/>
    <w:rsid w:val="00077DF9"/>
    <w:pPr>
      <w:outlineLvl w:val="9"/>
    </w:pPr>
    <w:rPr>
      <w:kern w:val="0"/>
      <w:lang w:val="en-US"/>
      <w14:ligatures w14:val="none"/>
    </w:rPr>
  </w:style>
  <w:style w:type="character" w:styleId="Accentuation">
    <w:name w:val="Emphasis"/>
    <w:basedOn w:val="Policepardfaut"/>
    <w:uiPriority w:val="20"/>
    <w:qFormat/>
    <w:rsid w:val="00077DF9"/>
    <w:rPr>
      <w:i/>
      <w:iCs/>
    </w:rPr>
  </w:style>
  <w:style w:type="paragraph" w:styleId="TM1">
    <w:name w:val="toc 1"/>
    <w:basedOn w:val="Normal"/>
    <w:next w:val="Normal"/>
    <w:autoRedefine/>
    <w:uiPriority w:val="39"/>
    <w:unhideWhenUsed/>
    <w:rsid w:val="00EF32E8"/>
    <w:pPr>
      <w:spacing w:after="100"/>
    </w:pPr>
  </w:style>
  <w:style w:type="character" w:styleId="Accentuationintense">
    <w:name w:val="Intense Emphasis"/>
    <w:basedOn w:val="Policepardfaut"/>
    <w:uiPriority w:val="21"/>
    <w:qFormat/>
    <w:rsid w:val="00EF32E8"/>
    <w:rPr>
      <w:i/>
      <w:iCs/>
      <w:color w:val="4472C4" w:themeColor="accent1"/>
    </w:rPr>
  </w:style>
  <w:style w:type="character" w:customStyle="1" w:styleId="Titre2Car">
    <w:name w:val="Titre 2 Car"/>
    <w:basedOn w:val="Policepardfaut"/>
    <w:link w:val="Titre2"/>
    <w:uiPriority w:val="9"/>
    <w:rsid w:val="00EF32E8"/>
    <w:rPr>
      <w:rFonts w:asciiTheme="majorHAnsi" w:eastAsiaTheme="majorEastAsia" w:hAnsiTheme="majorHAnsi" w:cstheme="majorBidi"/>
      <w:color w:val="2F5496" w:themeColor="accent1" w:themeShade="BF"/>
      <w:sz w:val="26"/>
      <w:szCs w:val="26"/>
    </w:rPr>
  </w:style>
  <w:style w:type="paragraph" w:styleId="TM3">
    <w:name w:val="toc 3"/>
    <w:basedOn w:val="Normal"/>
    <w:next w:val="Normal"/>
    <w:autoRedefine/>
    <w:uiPriority w:val="39"/>
    <w:unhideWhenUsed/>
    <w:rsid w:val="00C9775F"/>
    <w:pPr>
      <w:spacing w:after="100"/>
      <w:ind w:left="440"/>
    </w:pPr>
  </w:style>
  <w:style w:type="character" w:styleId="Textedelespacerserv">
    <w:name w:val="Placeholder Text"/>
    <w:basedOn w:val="Policepardfaut"/>
    <w:uiPriority w:val="99"/>
    <w:semiHidden/>
    <w:rsid w:val="00342F98"/>
    <w:rPr>
      <w:color w:val="666666"/>
    </w:rPr>
  </w:style>
  <w:style w:type="paragraph" w:customStyle="1" w:styleId="li-0">
    <w:name w:val="li-0"/>
    <w:basedOn w:val="Normal"/>
    <w:rsid w:val="00D56EA2"/>
    <w:pPr>
      <w:spacing w:before="100" w:beforeAutospacing="1" w:after="100" w:afterAutospacing="1" w:line="240" w:lineRule="auto"/>
    </w:pPr>
    <w:rPr>
      <w:rFonts w:ascii="Times New Roman" w:eastAsia="Times New Roman" w:hAnsi="Times New Roman" w:cs="Times New Roman"/>
      <w:kern w:val="0"/>
      <w:sz w:val="24"/>
      <w:szCs w:val="24"/>
      <w:lang w:val="en-GB" w:eastAsia="en-GB"/>
      <w14:ligatures w14:val="none"/>
    </w:rPr>
  </w:style>
  <w:style w:type="character" w:customStyle="1" w:styleId="katex-mathml">
    <w:name w:val="katex-mathml"/>
    <w:basedOn w:val="Policepardfaut"/>
    <w:rsid w:val="00297F94"/>
  </w:style>
  <w:style w:type="character" w:customStyle="1" w:styleId="mord">
    <w:name w:val="mord"/>
    <w:basedOn w:val="Policepardfaut"/>
    <w:rsid w:val="00297F94"/>
  </w:style>
  <w:style w:type="table" w:customStyle="1" w:styleId="TableGrid">
    <w:name w:val="TableGrid"/>
    <w:rsid w:val="00614768"/>
    <w:pPr>
      <w:spacing w:after="0" w:line="240" w:lineRule="auto"/>
    </w:pPr>
    <w:rPr>
      <w:rFonts w:eastAsiaTheme="minorEastAsia"/>
      <w:lang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924207">
      <w:bodyDiv w:val="1"/>
      <w:marLeft w:val="0"/>
      <w:marRight w:val="0"/>
      <w:marTop w:val="0"/>
      <w:marBottom w:val="0"/>
      <w:divBdr>
        <w:top w:val="none" w:sz="0" w:space="0" w:color="auto"/>
        <w:left w:val="none" w:sz="0" w:space="0" w:color="auto"/>
        <w:bottom w:val="none" w:sz="0" w:space="0" w:color="auto"/>
        <w:right w:val="none" w:sz="0" w:space="0" w:color="auto"/>
      </w:divBdr>
    </w:div>
    <w:div w:id="113646908">
      <w:bodyDiv w:val="1"/>
      <w:marLeft w:val="0"/>
      <w:marRight w:val="0"/>
      <w:marTop w:val="0"/>
      <w:marBottom w:val="0"/>
      <w:divBdr>
        <w:top w:val="none" w:sz="0" w:space="0" w:color="auto"/>
        <w:left w:val="none" w:sz="0" w:space="0" w:color="auto"/>
        <w:bottom w:val="none" w:sz="0" w:space="0" w:color="auto"/>
        <w:right w:val="none" w:sz="0" w:space="0" w:color="auto"/>
      </w:divBdr>
    </w:div>
    <w:div w:id="132989402">
      <w:bodyDiv w:val="1"/>
      <w:marLeft w:val="0"/>
      <w:marRight w:val="0"/>
      <w:marTop w:val="0"/>
      <w:marBottom w:val="0"/>
      <w:divBdr>
        <w:top w:val="none" w:sz="0" w:space="0" w:color="auto"/>
        <w:left w:val="none" w:sz="0" w:space="0" w:color="auto"/>
        <w:bottom w:val="none" w:sz="0" w:space="0" w:color="auto"/>
        <w:right w:val="none" w:sz="0" w:space="0" w:color="auto"/>
      </w:divBdr>
    </w:div>
    <w:div w:id="250235930">
      <w:bodyDiv w:val="1"/>
      <w:marLeft w:val="0"/>
      <w:marRight w:val="0"/>
      <w:marTop w:val="0"/>
      <w:marBottom w:val="0"/>
      <w:divBdr>
        <w:top w:val="none" w:sz="0" w:space="0" w:color="auto"/>
        <w:left w:val="none" w:sz="0" w:space="0" w:color="auto"/>
        <w:bottom w:val="none" w:sz="0" w:space="0" w:color="auto"/>
        <w:right w:val="none" w:sz="0" w:space="0" w:color="auto"/>
      </w:divBdr>
    </w:div>
    <w:div w:id="396828668">
      <w:bodyDiv w:val="1"/>
      <w:marLeft w:val="0"/>
      <w:marRight w:val="0"/>
      <w:marTop w:val="0"/>
      <w:marBottom w:val="0"/>
      <w:divBdr>
        <w:top w:val="none" w:sz="0" w:space="0" w:color="auto"/>
        <w:left w:val="none" w:sz="0" w:space="0" w:color="auto"/>
        <w:bottom w:val="none" w:sz="0" w:space="0" w:color="auto"/>
        <w:right w:val="none" w:sz="0" w:space="0" w:color="auto"/>
      </w:divBdr>
    </w:div>
    <w:div w:id="399720664">
      <w:bodyDiv w:val="1"/>
      <w:marLeft w:val="0"/>
      <w:marRight w:val="0"/>
      <w:marTop w:val="0"/>
      <w:marBottom w:val="0"/>
      <w:divBdr>
        <w:top w:val="none" w:sz="0" w:space="0" w:color="auto"/>
        <w:left w:val="none" w:sz="0" w:space="0" w:color="auto"/>
        <w:bottom w:val="none" w:sz="0" w:space="0" w:color="auto"/>
        <w:right w:val="none" w:sz="0" w:space="0" w:color="auto"/>
      </w:divBdr>
    </w:div>
    <w:div w:id="403063672">
      <w:bodyDiv w:val="1"/>
      <w:marLeft w:val="0"/>
      <w:marRight w:val="0"/>
      <w:marTop w:val="0"/>
      <w:marBottom w:val="0"/>
      <w:divBdr>
        <w:top w:val="none" w:sz="0" w:space="0" w:color="auto"/>
        <w:left w:val="none" w:sz="0" w:space="0" w:color="auto"/>
        <w:bottom w:val="none" w:sz="0" w:space="0" w:color="auto"/>
        <w:right w:val="none" w:sz="0" w:space="0" w:color="auto"/>
      </w:divBdr>
    </w:div>
    <w:div w:id="520821058">
      <w:bodyDiv w:val="1"/>
      <w:marLeft w:val="0"/>
      <w:marRight w:val="0"/>
      <w:marTop w:val="0"/>
      <w:marBottom w:val="0"/>
      <w:divBdr>
        <w:top w:val="none" w:sz="0" w:space="0" w:color="auto"/>
        <w:left w:val="none" w:sz="0" w:space="0" w:color="auto"/>
        <w:bottom w:val="none" w:sz="0" w:space="0" w:color="auto"/>
        <w:right w:val="none" w:sz="0" w:space="0" w:color="auto"/>
      </w:divBdr>
    </w:div>
    <w:div w:id="526259730">
      <w:bodyDiv w:val="1"/>
      <w:marLeft w:val="0"/>
      <w:marRight w:val="0"/>
      <w:marTop w:val="0"/>
      <w:marBottom w:val="0"/>
      <w:divBdr>
        <w:top w:val="none" w:sz="0" w:space="0" w:color="auto"/>
        <w:left w:val="none" w:sz="0" w:space="0" w:color="auto"/>
        <w:bottom w:val="none" w:sz="0" w:space="0" w:color="auto"/>
        <w:right w:val="none" w:sz="0" w:space="0" w:color="auto"/>
      </w:divBdr>
    </w:div>
    <w:div w:id="570769469">
      <w:bodyDiv w:val="1"/>
      <w:marLeft w:val="0"/>
      <w:marRight w:val="0"/>
      <w:marTop w:val="0"/>
      <w:marBottom w:val="0"/>
      <w:divBdr>
        <w:top w:val="none" w:sz="0" w:space="0" w:color="auto"/>
        <w:left w:val="none" w:sz="0" w:space="0" w:color="auto"/>
        <w:bottom w:val="none" w:sz="0" w:space="0" w:color="auto"/>
        <w:right w:val="none" w:sz="0" w:space="0" w:color="auto"/>
      </w:divBdr>
    </w:div>
    <w:div w:id="670571173">
      <w:bodyDiv w:val="1"/>
      <w:marLeft w:val="0"/>
      <w:marRight w:val="0"/>
      <w:marTop w:val="0"/>
      <w:marBottom w:val="0"/>
      <w:divBdr>
        <w:top w:val="none" w:sz="0" w:space="0" w:color="auto"/>
        <w:left w:val="none" w:sz="0" w:space="0" w:color="auto"/>
        <w:bottom w:val="none" w:sz="0" w:space="0" w:color="auto"/>
        <w:right w:val="none" w:sz="0" w:space="0" w:color="auto"/>
      </w:divBdr>
    </w:div>
    <w:div w:id="727804912">
      <w:bodyDiv w:val="1"/>
      <w:marLeft w:val="0"/>
      <w:marRight w:val="0"/>
      <w:marTop w:val="0"/>
      <w:marBottom w:val="0"/>
      <w:divBdr>
        <w:top w:val="none" w:sz="0" w:space="0" w:color="auto"/>
        <w:left w:val="none" w:sz="0" w:space="0" w:color="auto"/>
        <w:bottom w:val="none" w:sz="0" w:space="0" w:color="auto"/>
        <w:right w:val="none" w:sz="0" w:space="0" w:color="auto"/>
      </w:divBdr>
    </w:div>
    <w:div w:id="740560807">
      <w:bodyDiv w:val="1"/>
      <w:marLeft w:val="0"/>
      <w:marRight w:val="0"/>
      <w:marTop w:val="0"/>
      <w:marBottom w:val="0"/>
      <w:divBdr>
        <w:top w:val="none" w:sz="0" w:space="0" w:color="auto"/>
        <w:left w:val="none" w:sz="0" w:space="0" w:color="auto"/>
        <w:bottom w:val="none" w:sz="0" w:space="0" w:color="auto"/>
        <w:right w:val="none" w:sz="0" w:space="0" w:color="auto"/>
      </w:divBdr>
    </w:div>
    <w:div w:id="795370076">
      <w:bodyDiv w:val="1"/>
      <w:marLeft w:val="0"/>
      <w:marRight w:val="0"/>
      <w:marTop w:val="0"/>
      <w:marBottom w:val="0"/>
      <w:divBdr>
        <w:top w:val="none" w:sz="0" w:space="0" w:color="auto"/>
        <w:left w:val="none" w:sz="0" w:space="0" w:color="auto"/>
        <w:bottom w:val="none" w:sz="0" w:space="0" w:color="auto"/>
        <w:right w:val="none" w:sz="0" w:space="0" w:color="auto"/>
      </w:divBdr>
    </w:div>
    <w:div w:id="824711786">
      <w:bodyDiv w:val="1"/>
      <w:marLeft w:val="0"/>
      <w:marRight w:val="0"/>
      <w:marTop w:val="0"/>
      <w:marBottom w:val="0"/>
      <w:divBdr>
        <w:top w:val="none" w:sz="0" w:space="0" w:color="auto"/>
        <w:left w:val="none" w:sz="0" w:space="0" w:color="auto"/>
        <w:bottom w:val="none" w:sz="0" w:space="0" w:color="auto"/>
        <w:right w:val="none" w:sz="0" w:space="0" w:color="auto"/>
      </w:divBdr>
    </w:div>
    <w:div w:id="898590685">
      <w:bodyDiv w:val="1"/>
      <w:marLeft w:val="0"/>
      <w:marRight w:val="0"/>
      <w:marTop w:val="0"/>
      <w:marBottom w:val="0"/>
      <w:divBdr>
        <w:top w:val="none" w:sz="0" w:space="0" w:color="auto"/>
        <w:left w:val="none" w:sz="0" w:space="0" w:color="auto"/>
        <w:bottom w:val="none" w:sz="0" w:space="0" w:color="auto"/>
        <w:right w:val="none" w:sz="0" w:space="0" w:color="auto"/>
      </w:divBdr>
    </w:div>
    <w:div w:id="936254327">
      <w:bodyDiv w:val="1"/>
      <w:marLeft w:val="0"/>
      <w:marRight w:val="0"/>
      <w:marTop w:val="0"/>
      <w:marBottom w:val="0"/>
      <w:divBdr>
        <w:top w:val="none" w:sz="0" w:space="0" w:color="auto"/>
        <w:left w:val="none" w:sz="0" w:space="0" w:color="auto"/>
        <w:bottom w:val="none" w:sz="0" w:space="0" w:color="auto"/>
        <w:right w:val="none" w:sz="0" w:space="0" w:color="auto"/>
      </w:divBdr>
    </w:div>
    <w:div w:id="937835499">
      <w:bodyDiv w:val="1"/>
      <w:marLeft w:val="0"/>
      <w:marRight w:val="0"/>
      <w:marTop w:val="0"/>
      <w:marBottom w:val="0"/>
      <w:divBdr>
        <w:top w:val="none" w:sz="0" w:space="0" w:color="auto"/>
        <w:left w:val="none" w:sz="0" w:space="0" w:color="auto"/>
        <w:bottom w:val="none" w:sz="0" w:space="0" w:color="auto"/>
        <w:right w:val="none" w:sz="0" w:space="0" w:color="auto"/>
      </w:divBdr>
    </w:div>
    <w:div w:id="986670135">
      <w:bodyDiv w:val="1"/>
      <w:marLeft w:val="0"/>
      <w:marRight w:val="0"/>
      <w:marTop w:val="0"/>
      <w:marBottom w:val="0"/>
      <w:divBdr>
        <w:top w:val="none" w:sz="0" w:space="0" w:color="auto"/>
        <w:left w:val="none" w:sz="0" w:space="0" w:color="auto"/>
        <w:bottom w:val="none" w:sz="0" w:space="0" w:color="auto"/>
        <w:right w:val="none" w:sz="0" w:space="0" w:color="auto"/>
      </w:divBdr>
    </w:div>
    <w:div w:id="1326742599">
      <w:bodyDiv w:val="1"/>
      <w:marLeft w:val="0"/>
      <w:marRight w:val="0"/>
      <w:marTop w:val="0"/>
      <w:marBottom w:val="0"/>
      <w:divBdr>
        <w:top w:val="none" w:sz="0" w:space="0" w:color="auto"/>
        <w:left w:val="none" w:sz="0" w:space="0" w:color="auto"/>
        <w:bottom w:val="none" w:sz="0" w:space="0" w:color="auto"/>
        <w:right w:val="none" w:sz="0" w:space="0" w:color="auto"/>
      </w:divBdr>
    </w:div>
    <w:div w:id="1466318054">
      <w:bodyDiv w:val="1"/>
      <w:marLeft w:val="0"/>
      <w:marRight w:val="0"/>
      <w:marTop w:val="0"/>
      <w:marBottom w:val="0"/>
      <w:divBdr>
        <w:top w:val="none" w:sz="0" w:space="0" w:color="auto"/>
        <w:left w:val="none" w:sz="0" w:space="0" w:color="auto"/>
        <w:bottom w:val="none" w:sz="0" w:space="0" w:color="auto"/>
        <w:right w:val="none" w:sz="0" w:space="0" w:color="auto"/>
      </w:divBdr>
    </w:div>
    <w:div w:id="1545825264">
      <w:bodyDiv w:val="1"/>
      <w:marLeft w:val="0"/>
      <w:marRight w:val="0"/>
      <w:marTop w:val="0"/>
      <w:marBottom w:val="0"/>
      <w:divBdr>
        <w:top w:val="none" w:sz="0" w:space="0" w:color="auto"/>
        <w:left w:val="none" w:sz="0" w:space="0" w:color="auto"/>
        <w:bottom w:val="none" w:sz="0" w:space="0" w:color="auto"/>
        <w:right w:val="none" w:sz="0" w:space="0" w:color="auto"/>
      </w:divBdr>
    </w:div>
    <w:div w:id="1616404584">
      <w:bodyDiv w:val="1"/>
      <w:marLeft w:val="0"/>
      <w:marRight w:val="0"/>
      <w:marTop w:val="0"/>
      <w:marBottom w:val="0"/>
      <w:divBdr>
        <w:top w:val="none" w:sz="0" w:space="0" w:color="auto"/>
        <w:left w:val="none" w:sz="0" w:space="0" w:color="auto"/>
        <w:bottom w:val="none" w:sz="0" w:space="0" w:color="auto"/>
        <w:right w:val="none" w:sz="0" w:space="0" w:color="auto"/>
      </w:divBdr>
    </w:div>
    <w:div w:id="1620339649">
      <w:bodyDiv w:val="1"/>
      <w:marLeft w:val="0"/>
      <w:marRight w:val="0"/>
      <w:marTop w:val="0"/>
      <w:marBottom w:val="0"/>
      <w:divBdr>
        <w:top w:val="none" w:sz="0" w:space="0" w:color="auto"/>
        <w:left w:val="none" w:sz="0" w:space="0" w:color="auto"/>
        <w:bottom w:val="none" w:sz="0" w:space="0" w:color="auto"/>
        <w:right w:val="none" w:sz="0" w:space="0" w:color="auto"/>
      </w:divBdr>
      <w:divsChild>
        <w:div w:id="1719815302">
          <w:marLeft w:val="0"/>
          <w:marRight w:val="0"/>
          <w:marTop w:val="0"/>
          <w:marBottom w:val="0"/>
          <w:divBdr>
            <w:top w:val="none" w:sz="0" w:space="0" w:color="auto"/>
            <w:left w:val="none" w:sz="0" w:space="0" w:color="auto"/>
            <w:bottom w:val="none" w:sz="0" w:space="0" w:color="auto"/>
            <w:right w:val="none" w:sz="0" w:space="0" w:color="auto"/>
          </w:divBdr>
          <w:divsChild>
            <w:div w:id="2055765307">
              <w:marLeft w:val="0"/>
              <w:marRight w:val="0"/>
              <w:marTop w:val="0"/>
              <w:marBottom w:val="0"/>
              <w:divBdr>
                <w:top w:val="none" w:sz="0" w:space="0" w:color="auto"/>
                <w:left w:val="none" w:sz="0" w:space="0" w:color="auto"/>
                <w:bottom w:val="none" w:sz="0" w:space="0" w:color="auto"/>
                <w:right w:val="none" w:sz="0" w:space="0" w:color="auto"/>
              </w:divBdr>
              <w:divsChild>
                <w:div w:id="455299044">
                  <w:marLeft w:val="0"/>
                  <w:marRight w:val="0"/>
                  <w:marTop w:val="0"/>
                  <w:marBottom w:val="0"/>
                  <w:divBdr>
                    <w:top w:val="none" w:sz="0" w:space="0" w:color="auto"/>
                    <w:left w:val="none" w:sz="0" w:space="0" w:color="auto"/>
                    <w:bottom w:val="none" w:sz="0" w:space="0" w:color="auto"/>
                    <w:right w:val="none" w:sz="0" w:space="0" w:color="auto"/>
                  </w:divBdr>
                  <w:divsChild>
                    <w:div w:id="1989505486">
                      <w:marLeft w:val="0"/>
                      <w:marRight w:val="0"/>
                      <w:marTop w:val="0"/>
                      <w:marBottom w:val="0"/>
                      <w:divBdr>
                        <w:top w:val="none" w:sz="0" w:space="0" w:color="auto"/>
                        <w:left w:val="none" w:sz="0" w:space="0" w:color="auto"/>
                        <w:bottom w:val="none" w:sz="0" w:space="0" w:color="auto"/>
                        <w:right w:val="none" w:sz="0" w:space="0" w:color="auto"/>
                      </w:divBdr>
                      <w:divsChild>
                        <w:div w:id="781654548">
                          <w:marLeft w:val="0"/>
                          <w:marRight w:val="0"/>
                          <w:marTop w:val="0"/>
                          <w:marBottom w:val="0"/>
                          <w:divBdr>
                            <w:top w:val="none" w:sz="0" w:space="0" w:color="auto"/>
                            <w:left w:val="none" w:sz="0" w:space="0" w:color="auto"/>
                            <w:bottom w:val="none" w:sz="0" w:space="0" w:color="auto"/>
                            <w:right w:val="none" w:sz="0" w:space="0" w:color="auto"/>
                          </w:divBdr>
                          <w:divsChild>
                            <w:div w:id="1285846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5537725">
          <w:marLeft w:val="0"/>
          <w:marRight w:val="0"/>
          <w:marTop w:val="0"/>
          <w:marBottom w:val="0"/>
          <w:divBdr>
            <w:top w:val="none" w:sz="0" w:space="0" w:color="auto"/>
            <w:left w:val="none" w:sz="0" w:space="0" w:color="auto"/>
            <w:bottom w:val="none" w:sz="0" w:space="0" w:color="auto"/>
            <w:right w:val="none" w:sz="0" w:space="0" w:color="auto"/>
          </w:divBdr>
          <w:divsChild>
            <w:div w:id="2025354555">
              <w:marLeft w:val="0"/>
              <w:marRight w:val="0"/>
              <w:marTop w:val="0"/>
              <w:marBottom w:val="0"/>
              <w:divBdr>
                <w:top w:val="none" w:sz="0" w:space="0" w:color="auto"/>
                <w:left w:val="none" w:sz="0" w:space="0" w:color="auto"/>
                <w:bottom w:val="none" w:sz="0" w:space="0" w:color="auto"/>
                <w:right w:val="none" w:sz="0" w:space="0" w:color="auto"/>
              </w:divBdr>
              <w:divsChild>
                <w:div w:id="593823484">
                  <w:marLeft w:val="0"/>
                  <w:marRight w:val="0"/>
                  <w:marTop w:val="0"/>
                  <w:marBottom w:val="0"/>
                  <w:divBdr>
                    <w:top w:val="none" w:sz="0" w:space="0" w:color="auto"/>
                    <w:left w:val="none" w:sz="0" w:space="0" w:color="auto"/>
                    <w:bottom w:val="none" w:sz="0" w:space="0" w:color="auto"/>
                    <w:right w:val="none" w:sz="0" w:space="0" w:color="auto"/>
                  </w:divBdr>
                  <w:divsChild>
                    <w:div w:id="728698021">
                      <w:marLeft w:val="0"/>
                      <w:marRight w:val="0"/>
                      <w:marTop w:val="0"/>
                      <w:marBottom w:val="0"/>
                      <w:divBdr>
                        <w:top w:val="none" w:sz="0" w:space="0" w:color="auto"/>
                        <w:left w:val="none" w:sz="0" w:space="0" w:color="auto"/>
                        <w:bottom w:val="none" w:sz="0" w:space="0" w:color="auto"/>
                        <w:right w:val="none" w:sz="0" w:space="0" w:color="auto"/>
                      </w:divBdr>
                      <w:divsChild>
                        <w:div w:id="176896442">
                          <w:marLeft w:val="0"/>
                          <w:marRight w:val="0"/>
                          <w:marTop w:val="0"/>
                          <w:marBottom w:val="0"/>
                          <w:divBdr>
                            <w:top w:val="none" w:sz="0" w:space="0" w:color="auto"/>
                            <w:left w:val="none" w:sz="0" w:space="0" w:color="auto"/>
                            <w:bottom w:val="none" w:sz="0" w:space="0" w:color="auto"/>
                            <w:right w:val="none" w:sz="0" w:space="0" w:color="auto"/>
                          </w:divBdr>
                          <w:divsChild>
                            <w:div w:id="744423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7804749">
      <w:bodyDiv w:val="1"/>
      <w:marLeft w:val="0"/>
      <w:marRight w:val="0"/>
      <w:marTop w:val="0"/>
      <w:marBottom w:val="0"/>
      <w:divBdr>
        <w:top w:val="none" w:sz="0" w:space="0" w:color="auto"/>
        <w:left w:val="none" w:sz="0" w:space="0" w:color="auto"/>
        <w:bottom w:val="none" w:sz="0" w:space="0" w:color="auto"/>
        <w:right w:val="none" w:sz="0" w:space="0" w:color="auto"/>
      </w:divBdr>
    </w:div>
    <w:div w:id="1787233209">
      <w:bodyDiv w:val="1"/>
      <w:marLeft w:val="0"/>
      <w:marRight w:val="0"/>
      <w:marTop w:val="0"/>
      <w:marBottom w:val="0"/>
      <w:divBdr>
        <w:top w:val="none" w:sz="0" w:space="0" w:color="auto"/>
        <w:left w:val="none" w:sz="0" w:space="0" w:color="auto"/>
        <w:bottom w:val="none" w:sz="0" w:space="0" w:color="auto"/>
        <w:right w:val="none" w:sz="0" w:space="0" w:color="auto"/>
      </w:divBdr>
    </w:div>
    <w:div w:id="1824085358">
      <w:bodyDiv w:val="1"/>
      <w:marLeft w:val="0"/>
      <w:marRight w:val="0"/>
      <w:marTop w:val="0"/>
      <w:marBottom w:val="0"/>
      <w:divBdr>
        <w:top w:val="none" w:sz="0" w:space="0" w:color="auto"/>
        <w:left w:val="none" w:sz="0" w:space="0" w:color="auto"/>
        <w:bottom w:val="none" w:sz="0" w:space="0" w:color="auto"/>
        <w:right w:val="none" w:sz="0" w:space="0" w:color="auto"/>
      </w:divBdr>
      <w:divsChild>
        <w:div w:id="751510066">
          <w:marLeft w:val="0"/>
          <w:marRight w:val="0"/>
          <w:marTop w:val="0"/>
          <w:marBottom w:val="0"/>
          <w:divBdr>
            <w:top w:val="none" w:sz="0" w:space="0" w:color="auto"/>
            <w:left w:val="none" w:sz="0" w:space="0" w:color="auto"/>
            <w:bottom w:val="none" w:sz="0" w:space="0" w:color="auto"/>
            <w:right w:val="none" w:sz="0" w:space="0" w:color="auto"/>
          </w:divBdr>
        </w:div>
        <w:div w:id="1028289884">
          <w:marLeft w:val="0"/>
          <w:marRight w:val="0"/>
          <w:marTop w:val="0"/>
          <w:marBottom w:val="0"/>
          <w:divBdr>
            <w:top w:val="none" w:sz="0" w:space="0" w:color="auto"/>
            <w:left w:val="none" w:sz="0" w:space="0" w:color="auto"/>
            <w:bottom w:val="none" w:sz="0" w:space="0" w:color="auto"/>
            <w:right w:val="none" w:sz="0" w:space="0" w:color="auto"/>
          </w:divBdr>
        </w:div>
        <w:div w:id="1769807112">
          <w:marLeft w:val="0"/>
          <w:marRight w:val="0"/>
          <w:marTop w:val="0"/>
          <w:marBottom w:val="0"/>
          <w:divBdr>
            <w:top w:val="none" w:sz="0" w:space="0" w:color="auto"/>
            <w:left w:val="none" w:sz="0" w:space="0" w:color="auto"/>
            <w:bottom w:val="none" w:sz="0" w:space="0" w:color="auto"/>
            <w:right w:val="none" w:sz="0" w:space="0" w:color="auto"/>
          </w:divBdr>
        </w:div>
      </w:divsChild>
    </w:div>
    <w:div w:id="1836610709">
      <w:bodyDiv w:val="1"/>
      <w:marLeft w:val="0"/>
      <w:marRight w:val="0"/>
      <w:marTop w:val="0"/>
      <w:marBottom w:val="0"/>
      <w:divBdr>
        <w:top w:val="none" w:sz="0" w:space="0" w:color="auto"/>
        <w:left w:val="none" w:sz="0" w:space="0" w:color="auto"/>
        <w:bottom w:val="none" w:sz="0" w:space="0" w:color="auto"/>
        <w:right w:val="none" w:sz="0" w:space="0" w:color="auto"/>
      </w:divBdr>
    </w:div>
    <w:div w:id="1838036943">
      <w:bodyDiv w:val="1"/>
      <w:marLeft w:val="0"/>
      <w:marRight w:val="0"/>
      <w:marTop w:val="0"/>
      <w:marBottom w:val="0"/>
      <w:divBdr>
        <w:top w:val="none" w:sz="0" w:space="0" w:color="auto"/>
        <w:left w:val="none" w:sz="0" w:space="0" w:color="auto"/>
        <w:bottom w:val="none" w:sz="0" w:space="0" w:color="auto"/>
        <w:right w:val="none" w:sz="0" w:space="0" w:color="auto"/>
      </w:divBdr>
    </w:div>
    <w:div w:id="1859734348">
      <w:bodyDiv w:val="1"/>
      <w:marLeft w:val="0"/>
      <w:marRight w:val="0"/>
      <w:marTop w:val="0"/>
      <w:marBottom w:val="0"/>
      <w:divBdr>
        <w:top w:val="none" w:sz="0" w:space="0" w:color="auto"/>
        <w:left w:val="none" w:sz="0" w:space="0" w:color="auto"/>
        <w:bottom w:val="none" w:sz="0" w:space="0" w:color="auto"/>
        <w:right w:val="none" w:sz="0" w:space="0" w:color="auto"/>
      </w:divBdr>
    </w:div>
    <w:div w:id="2032416300">
      <w:bodyDiv w:val="1"/>
      <w:marLeft w:val="0"/>
      <w:marRight w:val="0"/>
      <w:marTop w:val="0"/>
      <w:marBottom w:val="0"/>
      <w:divBdr>
        <w:top w:val="none" w:sz="0" w:space="0" w:color="auto"/>
        <w:left w:val="none" w:sz="0" w:space="0" w:color="auto"/>
        <w:bottom w:val="none" w:sz="0" w:space="0" w:color="auto"/>
        <w:right w:val="none" w:sz="0" w:space="0" w:color="auto"/>
      </w:divBdr>
    </w:div>
    <w:div w:id="20786309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ticdata.treasury.gov/resource-center/data-chart-center/tic/Documents/mfhhis01.txt" TargetMode="External"/><Relationship Id="rId21" Type="http://schemas.openxmlformats.org/officeDocument/2006/relationships/chart" Target="charts/chart1.xml"/><Relationship Id="rId42" Type="http://schemas.openxmlformats.org/officeDocument/2006/relationships/image" Target="media/image8.png"/><Relationship Id="rId47" Type="http://schemas.openxmlformats.org/officeDocument/2006/relationships/image" Target="media/image13.png"/><Relationship Id="rId63" Type="http://schemas.openxmlformats.org/officeDocument/2006/relationships/hyperlink" Target="about:blank" TargetMode="External"/><Relationship Id="rId68" Type="http://schemas.openxmlformats.org/officeDocument/2006/relationships/hyperlink" Target="about:blank" TargetMode="External"/><Relationship Id="rId84" Type="http://schemas.openxmlformats.org/officeDocument/2006/relationships/theme" Target="theme/theme1.xml"/><Relationship Id="rId16" Type="http://schemas.openxmlformats.org/officeDocument/2006/relationships/hyperlink" Target="https://ticdata.treasury.gov/resource-center/data-chart-center/tic/Documents/mfhhis01.txt" TargetMode="External"/><Relationship Id="rId11" Type="http://schemas.openxmlformats.org/officeDocument/2006/relationships/image" Target="media/image4.png"/><Relationship Id="rId32" Type="http://schemas.openxmlformats.org/officeDocument/2006/relationships/chart" Target="charts/chart11.xml"/><Relationship Id="rId37" Type="http://schemas.openxmlformats.org/officeDocument/2006/relationships/chart" Target="charts/chart16.xml"/><Relationship Id="rId53" Type="http://schemas.openxmlformats.org/officeDocument/2006/relationships/image" Target="media/image19.png"/><Relationship Id="rId58" Type="http://schemas.openxmlformats.org/officeDocument/2006/relationships/hyperlink" Target="about:blank" TargetMode="External"/><Relationship Id="rId74" Type="http://schemas.openxmlformats.org/officeDocument/2006/relationships/hyperlink" Target="https://escholarship.org/content/qt9rd107b3/qt9rd107b3_noSplash_707303c3ba9b3f802ddf45072b1b0c05.pdf" TargetMode="External"/><Relationship Id="rId79" Type="http://schemas.openxmlformats.org/officeDocument/2006/relationships/hyperlink" Target="https://library.oapen.org/bitstream/handle/20.500.12657/24179/1/1005952.pdf" TargetMode="External"/><Relationship Id="rId5" Type="http://schemas.openxmlformats.org/officeDocument/2006/relationships/webSettings" Target="webSettings.xml"/><Relationship Id="rId61" Type="http://schemas.openxmlformats.org/officeDocument/2006/relationships/hyperlink" Target="about:blank" TargetMode="External"/><Relationship Id="rId82" Type="http://schemas.openxmlformats.org/officeDocument/2006/relationships/footer" Target="footer1.xml"/><Relationship Id="rId19" Type="http://schemas.openxmlformats.org/officeDocument/2006/relationships/hyperlink" Target="https://www.fiscal.treasury.gov/files/reports-statements/treasury-bulletin/b2014-1.pdf" TargetMode="External"/><Relationship Id="rId14" Type="http://schemas.openxmlformats.org/officeDocument/2006/relationships/hyperlink" Target="https://docs.google.com/spreadsheets/d/e/2PACX1vTj7R1fOsebLEvwKrv32KaqLl7z5d5Gq2alWizhdsMF5MajYrYp-SngtWAu-r9NIQgfqL43LwE9ozEP/pubhtml" TargetMode="External"/><Relationship Id="rId22" Type="http://schemas.openxmlformats.org/officeDocument/2006/relationships/chart" Target="charts/chart2.xml"/><Relationship Id="rId27" Type="http://schemas.openxmlformats.org/officeDocument/2006/relationships/chart" Target="charts/chart6.xml"/><Relationship Id="rId30" Type="http://schemas.openxmlformats.org/officeDocument/2006/relationships/chart" Target="charts/chart9.xml"/><Relationship Id="rId35" Type="http://schemas.openxmlformats.org/officeDocument/2006/relationships/chart" Target="charts/chart14.xml"/><Relationship Id="rId43" Type="http://schemas.openxmlformats.org/officeDocument/2006/relationships/image" Target="media/image9.png"/><Relationship Id="rId48" Type="http://schemas.openxmlformats.org/officeDocument/2006/relationships/image" Target="media/image14.png"/><Relationship Id="rId56" Type="http://schemas.openxmlformats.org/officeDocument/2006/relationships/image" Target="media/image22.png"/><Relationship Id="rId64" Type="http://schemas.openxmlformats.org/officeDocument/2006/relationships/hyperlink" Target="about:blank" TargetMode="External"/><Relationship Id="rId69" Type="http://schemas.openxmlformats.org/officeDocument/2006/relationships/hyperlink" Target="about:blank" TargetMode="External"/><Relationship Id="rId77" Type="http://schemas.openxmlformats.org/officeDocument/2006/relationships/hyperlink" Target="https://www.federalreserve.gov/pubs/ifdp/2005/840/ifdp840.pdf" TargetMode="External"/><Relationship Id="rId8" Type="http://schemas.openxmlformats.org/officeDocument/2006/relationships/image" Target="media/image1.jpg"/><Relationship Id="rId51" Type="http://schemas.openxmlformats.org/officeDocument/2006/relationships/image" Target="media/image17.png"/><Relationship Id="rId72" Type="http://schemas.openxmlformats.org/officeDocument/2006/relationships/hyperlink" Target="about:blank" TargetMode="External"/><Relationship Id="rId80" Type="http://schemas.openxmlformats.org/officeDocument/2006/relationships/hyperlink" Target="https://mises.org/power-market/how-much-did-they-print" TargetMode="External"/><Relationship Id="rId3" Type="http://schemas.openxmlformats.org/officeDocument/2006/relationships/styles" Target="styles.xml"/><Relationship Id="rId12" Type="http://schemas.openxmlformats.org/officeDocument/2006/relationships/hyperlink" Target="about:blank" TargetMode="External"/><Relationship Id="rId17" Type="http://schemas.openxmlformats.org/officeDocument/2006/relationships/hyperlink" Target="about:blank" TargetMode="External"/><Relationship Id="rId25" Type="http://schemas.openxmlformats.org/officeDocument/2006/relationships/chart" Target="charts/chart5.xml"/><Relationship Id="rId33" Type="http://schemas.openxmlformats.org/officeDocument/2006/relationships/chart" Target="charts/chart12.xml"/><Relationship Id="rId38" Type="http://schemas.openxmlformats.org/officeDocument/2006/relationships/chart" Target="charts/chart17.xml"/><Relationship Id="rId46" Type="http://schemas.openxmlformats.org/officeDocument/2006/relationships/image" Target="media/image12.png"/><Relationship Id="rId59" Type="http://schemas.openxmlformats.org/officeDocument/2006/relationships/hyperlink" Target="about:blank" TargetMode="External"/><Relationship Id="rId67" Type="http://schemas.openxmlformats.org/officeDocument/2006/relationships/hyperlink" Target="about:blank" TargetMode="External"/><Relationship Id="rId20" Type="http://schemas.openxmlformats.org/officeDocument/2006/relationships/hyperlink" Target="about:blank" TargetMode="External"/><Relationship Id="rId41" Type="http://schemas.openxmlformats.org/officeDocument/2006/relationships/image" Target="media/image7.png"/><Relationship Id="rId54" Type="http://schemas.openxmlformats.org/officeDocument/2006/relationships/image" Target="media/image20.png"/><Relationship Id="rId62" Type="http://schemas.openxmlformats.org/officeDocument/2006/relationships/hyperlink" Target="about:blank" TargetMode="External"/><Relationship Id="rId70" Type="http://schemas.openxmlformats.org/officeDocument/2006/relationships/hyperlink" Target="https://fred.stlouisfed.org/series/LRUN64TTUSQ156S" TargetMode="External"/><Relationship Id="rId75" Type="http://schemas.openxmlformats.org/officeDocument/2006/relationships/hyperlink" Target="https://asia.nikkei.com/Spotlight/Datawatch/What-is-behind-the-40-drop-in-China-s-U.S.-Treasury-holdings" TargetMode="External"/><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docs.live.net/6df8b15fbbc7e771/Bureau/Th&#232;se/:%20https:/www.fiscal.treasury.gov/reports-statements/treasury-bulletin/current.html" TargetMode="External"/><Relationship Id="rId23" Type="http://schemas.openxmlformats.org/officeDocument/2006/relationships/chart" Target="charts/chart3.xml"/><Relationship Id="rId28" Type="http://schemas.openxmlformats.org/officeDocument/2006/relationships/chart" Target="charts/chart7.xml"/><Relationship Id="rId36" Type="http://schemas.openxmlformats.org/officeDocument/2006/relationships/chart" Target="charts/chart15.xml"/><Relationship Id="rId49" Type="http://schemas.openxmlformats.org/officeDocument/2006/relationships/image" Target="media/image15.png"/><Relationship Id="rId57" Type="http://schemas.openxmlformats.org/officeDocument/2006/relationships/hyperlink" Target="about:blank" TargetMode="External"/><Relationship Id="rId10" Type="http://schemas.openxmlformats.org/officeDocument/2006/relationships/image" Target="media/image3.jpeg"/><Relationship Id="rId31" Type="http://schemas.openxmlformats.org/officeDocument/2006/relationships/chart" Target="charts/chart10.xml"/><Relationship Id="rId44" Type="http://schemas.openxmlformats.org/officeDocument/2006/relationships/image" Target="media/image10.png"/><Relationship Id="rId52" Type="http://schemas.openxmlformats.org/officeDocument/2006/relationships/image" Target="media/image18.png"/><Relationship Id="rId60" Type="http://schemas.openxmlformats.org/officeDocument/2006/relationships/hyperlink" Target="about:blank" TargetMode="External"/><Relationship Id="rId65" Type="http://schemas.openxmlformats.org/officeDocument/2006/relationships/hyperlink" Target="about:blank" TargetMode="External"/><Relationship Id="rId73" Type="http://schemas.openxmlformats.org/officeDocument/2006/relationships/hyperlink" Target="about:blank" TargetMode="External"/><Relationship Id="rId78" Type="http://schemas.openxmlformats.org/officeDocument/2006/relationships/hyperlink" Target="https://www.chinadaily.com.cn/a/202312/20/WS6582f1b3a31040ac301a8bd2.html" TargetMode="External"/><Relationship Id="rId81" Type="http://schemas.openxmlformats.org/officeDocument/2006/relationships/hyperlink" Target="https://soar.suny.edu/bitstream/handle/20.500.12648/8036/Storrie_US%20Housing%20Bubble_Manuscript%2011-19aPDF.pdf?sequence=1"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about:blank" TargetMode="External"/><Relationship Id="rId18" Type="http://schemas.openxmlformats.org/officeDocument/2006/relationships/hyperlink" Target="https://www.fiscal.treasury.gov/files/reports-statements/treasury-bulletin/b2009-2.pdf" TargetMode="External"/><Relationship Id="rId39" Type="http://schemas.openxmlformats.org/officeDocument/2006/relationships/image" Target="media/image5.png"/><Relationship Id="rId34" Type="http://schemas.openxmlformats.org/officeDocument/2006/relationships/chart" Target="charts/chart13.xml"/><Relationship Id="rId50" Type="http://schemas.openxmlformats.org/officeDocument/2006/relationships/image" Target="media/image16.png"/><Relationship Id="rId55" Type="http://schemas.openxmlformats.org/officeDocument/2006/relationships/image" Target="media/image21.png"/><Relationship Id="rId76" Type="http://schemas.openxmlformats.org/officeDocument/2006/relationships/hyperlink" Target="https://www.chathamhouse.org/2024/02/chinas-renminbi-trap-economy-needs-weaker-currency-beijing-unable-act" TargetMode="External"/><Relationship Id="rId7" Type="http://schemas.openxmlformats.org/officeDocument/2006/relationships/endnotes" Target="endnotes.xml"/><Relationship Id="rId71" Type="http://schemas.openxmlformats.org/officeDocument/2006/relationships/hyperlink" Target="https://fred.stlouisfed.org/series/HOOREVLMHMV" TargetMode="External"/><Relationship Id="rId2" Type="http://schemas.openxmlformats.org/officeDocument/2006/relationships/numbering" Target="numbering.xml"/><Relationship Id="rId29" Type="http://schemas.openxmlformats.org/officeDocument/2006/relationships/chart" Target="charts/chart8.xml"/><Relationship Id="rId24" Type="http://schemas.openxmlformats.org/officeDocument/2006/relationships/chart" Target="charts/chart4.xml"/><Relationship Id="rId40" Type="http://schemas.openxmlformats.org/officeDocument/2006/relationships/image" Target="media/image6.png"/><Relationship Id="rId45" Type="http://schemas.openxmlformats.org/officeDocument/2006/relationships/image" Target="media/image11.png"/><Relationship Id="rId66" Type="http://schemas.openxmlformats.org/officeDocument/2006/relationships/hyperlink" Target="about:blank"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6df8b15fbbc7e771/Bureau/Th&#232;se/excel%20r&#233;arrang&#233;.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aurel\OneDrive\Bureau\Th&#232;se\DATA_2000.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https://d.docs.live.net/6df8b15fbbc7e771/Bureau/Th&#232;se/DATA_2000.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https://d.docs.live.net/6df8b15fbbc7e771/Bureau/Th&#232;se/DATA_2000.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https://d.docs.live.net/6df8b15fbbc7e771/Bureau/Th&#232;se/DATA_2000.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https://d.docs.live.net/6df8b15fbbc7e771/Bureau/Th&#232;se/DATA_2000.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https://d.docs.live.net/6df8b15fbbc7e771/Bureau/Th&#232;se/DATA_2000.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https://d.docs.live.net/6df8b15fbbc7e771/Bureau/Th&#232;se/DATA_2000.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https://d.docs.live.net/6df8b15fbbc7e771/Bureau/Th&#232;se/DATA_2000.xlsx" TargetMode="External"/><Relationship Id="rId2" Type="http://schemas.microsoft.com/office/2011/relationships/chartColorStyle" Target="colors17.xml"/><Relationship Id="rId1" Type="http://schemas.microsoft.com/office/2011/relationships/chartStyle" Target="style17.xml"/></Relationships>
</file>

<file path=word/charts/_rels/chart2.xml.rels><?xml version="1.0" encoding="UTF-8" standalone="yes"?>
<Relationships xmlns="http://schemas.openxmlformats.org/package/2006/relationships"><Relationship Id="rId3" Type="http://schemas.openxmlformats.org/officeDocument/2006/relationships/oleObject" Target="https://d.docs.live.net/6df8b15fbbc7e771/Bureau/Th&#232;se/excel%20r&#233;arrang&#23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6df8b15fbbc7e771/Bureau/Th&#232;se/excel%20r&#233;arrang&#233;.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6df8b15fbbc7e771/Bureau/Th&#232;se/excel%20r&#233;arrang&#233;.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d.docs.live.net/6df8b15fbbc7e771/Bureau/Th&#232;se/excel%20r&#233;arrang&#233;.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d.docs.live.net/6df8b15fbbc7e771/Bureau/Th&#232;se/excel%20r&#233;arrang&#233;.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d.docs.live.net/6df8b15fbbc7e771/Bureau/Th&#232;se/excel%20r&#233;arrang&#233;.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aurel\OneDrive\Bureau\Th&#232;se\DATA_2000.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aurel\OneDrive\Bureau\Th&#232;se\DATA_2000.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Dette totale Américaine en milliards de dollar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cked"/>
        <c:varyColors val="0"/>
        <c:ser>
          <c:idx val="0"/>
          <c:order val="0"/>
          <c:tx>
            <c:strRef>
              <c:f>Sheet1!$C$1</c:f>
              <c:strCache>
                <c:ptCount val="1"/>
                <c:pt idx="0">
                  <c:v>Dette totale</c:v>
                </c:pt>
              </c:strCache>
            </c:strRef>
          </c:tx>
          <c:spPr>
            <a:ln w="28575" cap="rnd">
              <a:solidFill>
                <a:schemeClr val="accent1"/>
              </a:solidFill>
              <a:round/>
            </a:ln>
            <a:effectLst/>
          </c:spPr>
          <c:marker>
            <c:symbol val="none"/>
          </c:marker>
          <c:cat>
            <c:strRef>
              <c:f>Sheet1!$A$2:$A$140</c:f>
              <c:strCache>
                <c:ptCount val="139"/>
                <c:pt idx="0">
                  <c:v>1989Q1</c:v>
                </c:pt>
                <c:pt idx="1">
                  <c:v>1989Q2</c:v>
                </c:pt>
                <c:pt idx="2">
                  <c:v>1989Q3</c:v>
                </c:pt>
                <c:pt idx="3">
                  <c:v>1989Q4</c:v>
                </c:pt>
                <c:pt idx="4">
                  <c:v>1990Q1</c:v>
                </c:pt>
                <c:pt idx="5">
                  <c:v>1990Q2</c:v>
                </c:pt>
                <c:pt idx="6">
                  <c:v>1990Q3</c:v>
                </c:pt>
                <c:pt idx="7">
                  <c:v>1990Q4</c:v>
                </c:pt>
                <c:pt idx="8">
                  <c:v>1991Q1</c:v>
                </c:pt>
                <c:pt idx="9">
                  <c:v>1991Q2</c:v>
                </c:pt>
                <c:pt idx="10">
                  <c:v>1991Q3</c:v>
                </c:pt>
                <c:pt idx="11">
                  <c:v>1991Q4</c:v>
                </c:pt>
                <c:pt idx="12">
                  <c:v>1992Q1</c:v>
                </c:pt>
                <c:pt idx="13">
                  <c:v>1992Q2</c:v>
                </c:pt>
                <c:pt idx="14">
                  <c:v>1992Q3</c:v>
                </c:pt>
                <c:pt idx="15">
                  <c:v>1992Q4</c:v>
                </c:pt>
                <c:pt idx="16">
                  <c:v>1993Q1</c:v>
                </c:pt>
                <c:pt idx="17">
                  <c:v>1993Q2</c:v>
                </c:pt>
                <c:pt idx="18">
                  <c:v>1993Q3</c:v>
                </c:pt>
                <c:pt idx="19">
                  <c:v>1993Q4</c:v>
                </c:pt>
                <c:pt idx="20">
                  <c:v>1994Q1</c:v>
                </c:pt>
                <c:pt idx="21">
                  <c:v>1994Q2</c:v>
                </c:pt>
                <c:pt idx="22">
                  <c:v>1994Q3</c:v>
                </c:pt>
                <c:pt idx="23">
                  <c:v>1994Q4</c:v>
                </c:pt>
                <c:pt idx="24">
                  <c:v>1995Q1</c:v>
                </c:pt>
                <c:pt idx="25">
                  <c:v>1995Q2</c:v>
                </c:pt>
                <c:pt idx="26">
                  <c:v>1995Q3</c:v>
                </c:pt>
                <c:pt idx="27">
                  <c:v>1995Q4</c:v>
                </c:pt>
                <c:pt idx="28">
                  <c:v>1996Q1</c:v>
                </c:pt>
                <c:pt idx="29">
                  <c:v>1996Q2</c:v>
                </c:pt>
                <c:pt idx="30">
                  <c:v>1996Q3</c:v>
                </c:pt>
                <c:pt idx="31">
                  <c:v>1996Q4</c:v>
                </c:pt>
                <c:pt idx="32">
                  <c:v>1997Q1</c:v>
                </c:pt>
                <c:pt idx="33">
                  <c:v>1997Q2</c:v>
                </c:pt>
                <c:pt idx="34">
                  <c:v>1997Q3</c:v>
                </c:pt>
                <c:pt idx="35">
                  <c:v>1997Q4</c:v>
                </c:pt>
                <c:pt idx="36">
                  <c:v>1998Q1</c:v>
                </c:pt>
                <c:pt idx="37">
                  <c:v>1998Q2</c:v>
                </c:pt>
                <c:pt idx="38">
                  <c:v>1998Q3</c:v>
                </c:pt>
                <c:pt idx="39">
                  <c:v>1998Q4</c:v>
                </c:pt>
                <c:pt idx="40">
                  <c:v>1999Q1</c:v>
                </c:pt>
                <c:pt idx="41">
                  <c:v>1999Q2</c:v>
                </c:pt>
                <c:pt idx="42">
                  <c:v>1999Q3</c:v>
                </c:pt>
                <c:pt idx="43">
                  <c:v>1999Q4</c:v>
                </c:pt>
                <c:pt idx="44">
                  <c:v>2000Q1</c:v>
                </c:pt>
                <c:pt idx="45">
                  <c:v>2000Q2</c:v>
                </c:pt>
                <c:pt idx="46">
                  <c:v>2000Q3</c:v>
                </c:pt>
                <c:pt idx="47">
                  <c:v>2000Q4</c:v>
                </c:pt>
                <c:pt idx="48">
                  <c:v>2001Q1</c:v>
                </c:pt>
                <c:pt idx="49">
                  <c:v>2001Q2</c:v>
                </c:pt>
                <c:pt idx="50">
                  <c:v>2001Q3</c:v>
                </c:pt>
                <c:pt idx="51">
                  <c:v>2001Q4</c:v>
                </c:pt>
                <c:pt idx="52">
                  <c:v>2002Q1</c:v>
                </c:pt>
                <c:pt idx="53">
                  <c:v>2002Q2</c:v>
                </c:pt>
                <c:pt idx="54">
                  <c:v>2002Q3</c:v>
                </c:pt>
                <c:pt idx="55">
                  <c:v>2002Q4</c:v>
                </c:pt>
                <c:pt idx="56">
                  <c:v>2003Q1</c:v>
                </c:pt>
                <c:pt idx="57">
                  <c:v>2003Q2</c:v>
                </c:pt>
                <c:pt idx="58">
                  <c:v>2003Q3</c:v>
                </c:pt>
                <c:pt idx="59">
                  <c:v>2003Q4</c:v>
                </c:pt>
                <c:pt idx="60">
                  <c:v>2004Q1</c:v>
                </c:pt>
                <c:pt idx="61">
                  <c:v>2004Q2</c:v>
                </c:pt>
                <c:pt idx="62">
                  <c:v>2004Q3</c:v>
                </c:pt>
                <c:pt idx="63">
                  <c:v>2004Q4</c:v>
                </c:pt>
                <c:pt idx="64">
                  <c:v>2005Q1</c:v>
                </c:pt>
                <c:pt idx="65">
                  <c:v>2005Q2</c:v>
                </c:pt>
                <c:pt idx="66">
                  <c:v>2005Q3</c:v>
                </c:pt>
                <c:pt idx="67">
                  <c:v>2005Q4</c:v>
                </c:pt>
                <c:pt idx="68">
                  <c:v>2006Q1</c:v>
                </c:pt>
                <c:pt idx="69">
                  <c:v>2006Q2</c:v>
                </c:pt>
                <c:pt idx="70">
                  <c:v>2006Q3</c:v>
                </c:pt>
                <c:pt idx="71">
                  <c:v>2006Q4</c:v>
                </c:pt>
                <c:pt idx="72">
                  <c:v>2007Q1</c:v>
                </c:pt>
                <c:pt idx="73">
                  <c:v>2007Q2</c:v>
                </c:pt>
                <c:pt idx="74">
                  <c:v>2007Q3</c:v>
                </c:pt>
                <c:pt idx="75">
                  <c:v>2007Q4</c:v>
                </c:pt>
                <c:pt idx="76">
                  <c:v>2008Q1</c:v>
                </c:pt>
                <c:pt idx="77">
                  <c:v>2008Q2</c:v>
                </c:pt>
                <c:pt idx="78">
                  <c:v>2008Q3</c:v>
                </c:pt>
                <c:pt idx="79">
                  <c:v>2008Q4</c:v>
                </c:pt>
                <c:pt idx="80">
                  <c:v>2009Q1</c:v>
                </c:pt>
                <c:pt idx="81">
                  <c:v>2009Q2</c:v>
                </c:pt>
                <c:pt idx="82">
                  <c:v>2009Q3</c:v>
                </c:pt>
                <c:pt idx="83">
                  <c:v>2009Q4</c:v>
                </c:pt>
                <c:pt idx="84">
                  <c:v>2010Q1</c:v>
                </c:pt>
                <c:pt idx="85">
                  <c:v>2010Q2</c:v>
                </c:pt>
                <c:pt idx="86">
                  <c:v>2010Q3</c:v>
                </c:pt>
                <c:pt idx="87">
                  <c:v>2010Q4</c:v>
                </c:pt>
                <c:pt idx="88">
                  <c:v>2011Q1</c:v>
                </c:pt>
                <c:pt idx="89">
                  <c:v>2011Q2</c:v>
                </c:pt>
                <c:pt idx="90">
                  <c:v>2011Q3</c:v>
                </c:pt>
                <c:pt idx="91">
                  <c:v>2011Q4</c:v>
                </c:pt>
                <c:pt idx="92">
                  <c:v>2012Q1</c:v>
                </c:pt>
                <c:pt idx="93">
                  <c:v>2012Q2</c:v>
                </c:pt>
                <c:pt idx="94">
                  <c:v>2012Q3</c:v>
                </c:pt>
                <c:pt idx="95">
                  <c:v>2012Q4</c:v>
                </c:pt>
                <c:pt idx="96">
                  <c:v>2013Q1</c:v>
                </c:pt>
                <c:pt idx="97">
                  <c:v>2013Q2</c:v>
                </c:pt>
                <c:pt idx="98">
                  <c:v>2013Q3</c:v>
                </c:pt>
                <c:pt idx="99">
                  <c:v>2013Q4</c:v>
                </c:pt>
                <c:pt idx="100">
                  <c:v>2014Q1</c:v>
                </c:pt>
                <c:pt idx="101">
                  <c:v>2014Q2</c:v>
                </c:pt>
                <c:pt idx="102">
                  <c:v>2014Q3</c:v>
                </c:pt>
                <c:pt idx="103">
                  <c:v>2014Q4</c:v>
                </c:pt>
                <c:pt idx="104">
                  <c:v>2015Q1</c:v>
                </c:pt>
                <c:pt idx="105">
                  <c:v>2015Q2</c:v>
                </c:pt>
                <c:pt idx="106">
                  <c:v>2015Q3</c:v>
                </c:pt>
                <c:pt idx="107">
                  <c:v>2015Q4</c:v>
                </c:pt>
                <c:pt idx="108">
                  <c:v>2016Q1</c:v>
                </c:pt>
                <c:pt idx="109">
                  <c:v>2016Q2</c:v>
                </c:pt>
                <c:pt idx="110">
                  <c:v>2016Q3</c:v>
                </c:pt>
                <c:pt idx="111">
                  <c:v>2016Q4</c:v>
                </c:pt>
                <c:pt idx="112">
                  <c:v>2017Q1</c:v>
                </c:pt>
                <c:pt idx="113">
                  <c:v>2017Q2</c:v>
                </c:pt>
                <c:pt idx="114">
                  <c:v>2017Q3</c:v>
                </c:pt>
                <c:pt idx="115">
                  <c:v>2017Q4</c:v>
                </c:pt>
                <c:pt idx="116">
                  <c:v>2018Q1</c:v>
                </c:pt>
                <c:pt idx="117">
                  <c:v>2018Q2</c:v>
                </c:pt>
                <c:pt idx="118">
                  <c:v>2018Q3</c:v>
                </c:pt>
                <c:pt idx="119">
                  <c:v>2018Q4</c:v>
                </c:pt>
                <c:pt idx="120">
                  <c:v>2019Q1</c:v>
                </c:pt>
                <c:pt idx="121">
                  <c:v>2019Q2</c:v>
                </c:pt>
                <c:pt idx="122">
                  <c:v>2019Q3</c:v>
                </c:pt>
                <c:pt idx="123">
                  <c:v>2019Q4</c:v>
                </c:pt>
                <c:pt idx="124">
                  <c:v>2020Q1</c:v>
                </c:pt>
                <c:pt idx="125">
                  <c:v>2020Q2</c:v>
                </c:pt>
                <c:pt idx="126">
                  <c:v>2020Q3</c:v>
                </c:pt>
                <c:pt idx="127">
                  <c:v>2020Q4</c:v>
                </c:pt>
                <c:pt idx="128">
                  <c:v>2021Q1</c:v>
                </c:pt>
                <c:pt idx="129">
                  <c:v>2021Q2</c:v>
                </c:pt>
                <c:pt idx="130">
                  <c:v>2021Q3</c:v>
                </c:pt>
                <c:pt idx="131">
                  <c:v>2021Q4</c:v>
                </c:pt>
                <c:pt idx="132">
                  <c:v>2022Q1</c:v>
                </c:pt>
                <c:pt idx="133">
                  <c:v>2022Q2</c:v>
                </c:pt>
                <c:pt idx="134">
                  <c:v>2022Q3</c:v>
                </c:pt>
                <c:pt idx="135">
                  <c:v>2022Q4</c:v>
                </c:pt>
                <c:pt idx="136">
                  <c:v>2023Q1</c:v>
                </c:pt>
                <c:pt idx="137">
                  <c:v>2023Q2</c:v>
                </c:pt>
                <c:pt idx="138">
                  <c:v>2023Q3</c:v>
                </c:pt>
              </c:strCache>
            </c:strRef>
          </c:cat>
          <c:val>
            <c:numRef>
              <c:f>Sheet1!$C$2:$C$140</c:f>
              <c:numCache>
                <c:formatCode>0.0</c:formatCode>
                <c:ptCount val="139"/>
                <c:pt idx="0">
                  <c:v>2740.9</c:v>
                </c:pt>
                <c:pt idx="1">
                  <c:v>2799.9</c:v>
                </c:pt>
                <c:pt idx="2">
                  <c:v>2857.4</c:v>
                </c:pt>
                <c:pt idx="3">
                  <c:v>2953</c:v>
                </c:pt>
                <c:pt idx="4">
                  <c:v>3052</c:v>
                </c:pt>
                <c:pt idx="5">
                  <c:v>3143.8</c:v>
                </c:pt>
                <c:pt idx="6">
                  <c:v>3233.3</c:v>
                </c:pt>
                <c:pt idx="7">
                  <c:v>3364.8</c:v>
                </c:pt>
                <c:pt idx="8">
                  <c:v>3465.2</c:v>
                </c:pt>
                <c:pt idx="9">
                  <c:v>3538</c:v>
                </c:pt>
                <c:pt idx="10">
                  <c:v>3665.3</c:v>
                </c:pt>
                <c:pt idx="11">
                  <c:v>3801.7</c:v>
                </c:pt>
                <c:pt idx="12">
                  <c:v>3881.3</c:v>
                </c:pt>
                <c:pt idx="13">
                  <c:v>3984.7</c:v>
                </c:pt>
                <c:pt idx="14">
                  <c:v>4064.6</c:v>
                </c:pt>
                <c:pt idx="15">
                  <c:v>4177</c:v>
                </c:pt>
                <c:pt idx="16">
                  <c:v>4230.6000000000004</c:v>
                </c:pt>
                <c:pt idx="17">
                  <c:v>4352</c:v>
                </c:pt>
                <c:pt idx="18">
                  <c:v>4411.5</c:v>
                </c:pt>
                <c:pt idx="19">
                  <c:v>4535.7</c:v>
                </c:pt>
                <c:pt idx="20">
                  <c:v>4575.8999999999996</c:v>
                </c:pt>
                <c:pt idx="21">
                  <c:v>4645.8</c:v>
                </c:pt>
                <c:pt idx="22">
                  <c:v>4692.8</c:v>
                </c:pt>
                <c:pt idx="23">
                  <c:v>4800.2</c:v>
                </c:pt>
                <c:pt idx="24">
                  <c:v>4864.1000000000004</c:v>
                </c:pt>
                <c:pt idx="25">
                  <c:v>4951.3999999999996</c:v>
                </c:pt>
                <c:pt idx="26">
                  <c:v>4974</c:v>
                </c:pt>
                <c:pt idx="27">
                  <c:v>4988.7</c:v>
                </c:pt>
                <c:pt idx="28">
                  <c:v>5117.8</c:v>
                </c:pt>
                <c:pt idx="29">
                  <c:v>5161.1000000000004</c:v>
                </c:pt>
                <c:pt idx="30">
                  <c:v>5224.8</c:v>
                </c:pt>
                <c:pt idx="31">
                  <c:v>5323.2</c:v>
                </c:pt>
                <c:pt idx="32">
                  <c:v>5380.9</c:v>
                </c:pt>
                <c:pt idx="33">
                  <c:v>5376.2</c:v>
                </c:pt>
                <c:pt idx="34">
                  <c:v>5413.1</c:v>
                </c:pt>
                <c:pt idx="35">
                  <c:v>5502.4</c:v>
                </c:pt>
                <c:pt idx="36">
                  <c:v>5542.4</c:v>
                </c:pt>
                <c:pt idx="37">
                  <c:v>5547.9</c:v>
                </c:pt>
                <c:pt idx="38">
                  <c:v>5526.2</c:v>
                </c:pt>
                <c:pt idx="39">
                  <c:v>5614.2</c:v>
                </c:pt>
                <c:pt idx="40">
                  <c:v>5651.6</c:v>
                </c:pt>
                <c:pt idx="41">
                  <c:v>5638.8</c:v>
                </c:pt>
                <c:pt idx="42">
                  <c:v>5656.3</c:v>
                </c:pt>
                <c:pt idx="43">
                  <c:v>5776.1</c:v>
                </c:pt>
                <c:pt idx="44">
                  <c:v>5773.4</c:v>
                </c:pt>
                <c:pt idx="45">
                  <c:v>5685.9</c:v>
                </c:pt>
                <c:pt idx="46">
                  <c:v>5674.2</c:v>
                </c:pt>
                <c:pt idx="47">
                  <c:v>5662.2</c:v>
                </c:pt>
                <c:pt idx="48">
                  <c:v>5773.7</c:v>
                </c:pt>
                <c:pt idx="49">
                  <c:v>5726.8</c:v>
                </c:pt>
                <c:pt idx="50">
                  <c:v>5807.5</c:v>
                </c:pt>
                <c:pt idx="51">
                  <c:v>5943.4</c:v>
                </c:pt>
                <c:pt idx="52">
                  <c:v>6006</c:v>
                </c:pt>
                <c:pt idx="53">
                  <c:v>6126.5</c:v>
                </c:pt>
                <c:pt idx="54">
                  <c:v>6228.2</c:v>
                </c:pt>
                <c:pt idx="55">
                  <c:v>6405.7</c:v>
                </c:pt>
                <c:pt idx="56">
                  <c:v>6460.8</c:v>
                </c:pt>
                <c:pt idx="57">
                  <c:v>6670.1</c:v>
                </c:pt>
                <c:pt idx="58">
                  <c:v>6783.2</c:v>
                </c:pt>
                <c:pt idx="59">
                  <c:v>6998</c:v>
                </c:pt>
                <c:pt idx="60">
                  <c:v>7131.1</c:v>
                </c:pt>
                <c:pt idx="61">
                  <c:v>7274.3</c:v>
                </c:pt>
                <c:pt idx="62">
                  <c:v>7379.1</c:v>
                </c:pt>
                <c:pt idx="63">
                  <c:v>7596.1</c:v>
                </c:pt>
                <c:pt idx="64">
                  <c:v>7776.9</c:v>
                </c:pt>
                <c:pt idx="65">
                  <c:v>7836.5</c:v>
                </c:pt>
                <c:pt idx="66">
                  <c:v>7932.7</c:v>
                </c:pt>
                <c:pt idx="67">
                  <c:v>8170.4</c:v>
                </c:pt>
                <c:pt idx="68">
                  <c:v>8371.2000000000007</c:v>
                </c:pt>
                <c:pt idx="69">
                  <c:v>8420</c:v>
                </c:pt>
                <c:pt idx="70">
                  <c:v>8507</c:v>
                </c:pt>
                <c:pt idx="71">
                  <c:v>8680.2000000000007</c:v>
                </c:pt>
                <c:pt idx="72">
                  <c:v>8849.7000000000007</c:v>
                </c:pt>
                <c:pt idx="73">
                  <c:v>8867.7000000000007</c:v>
                </c:pt>
                <c:pt idx="74">
                  <c:v>9007.7000000000007</c:v>
                </c:pt>
                <c:pt idx="75">
                  <c:v>9229.2000000000007</c:v>
                </c:pt>
                <c:pt idx="76">
                  <c:v>9437.6</c:v>
                </c:pt>
                <c:pt idx="77">
                  <c:v>9492</c:v>
                </c:pt>
                <c:pt idx="78">
                  <c:v>10024.700000000001</c:v>
                </c:pt>
                <c:pt idx="79">
                  <c:v>10699.8</c:v>
                </c:pt>
                <c:pt idx="80">
                  <c:v>11126.9</c:v>
                </c:pt>
                <c:pt idx="81">
                  <c:v>11545</c:v>
                </c:pt>
                <c:pt idx="82">
                  <c:v>11910</c:v>
                </c:pt>
                <c:pt idx="83">
                  <c:v>12311</c:v>
                </c:pt>
                <c:pt idx="84">
                  <c:v>12773</c:v>
                </c:pt>
                <c:pt idx="85">
                  <c:v>13202</c:v>
                </c:pt>
                <c:pt idx="86">
                  <c:v>13562</c:v>
                </c:pt>
                <c:pt idx="87">
                  <c:v>14250</c:v>
                </c:pt>
                <c:pt idx="88">
                  <c:v>14270</c:v>
                </c:pt>
                <c:pt idx="89">
                  <c:v>14343</c:v>
                </c:pt>
                <c:pt idx="90">
                  <c:v>14790</c:v>
                </c:pt>
                <c:pt idx="91">
                  <c:v>15223</c:v>
                </c:pt>
                <c:pt idx="92">
                  <c:v>15582</c:v>
                </c:pt>
                <c:pt idx="93">
                  <c:v>15855</c:v>
                </c:pt>
                <c:pt idx="94">
                  <c:v>16660</c:v>
                </c:pt>
                <c:pt idx="95">
                  <c:v>16433</c:v>
                </c:pt>
                <c:pt idx="96">
                  <c:v>16771.599999999999</c:v>
                </c:pt>
                <c:pt idx="97">
                  <c:v>16738.2</c:v>
                </c:pt>
                <c:pt idx="98">
                  <c:v>16738.2</c:v>
                </c:pt>
                <c:pt idx="99">
                  <c:v>17352</c:v>
                </c:pt>
                <c:pt idx="100">
                  <c:v>17601.2</c:v>
                </c:pt>
                <c:pt idx="101">
                  <c:v>17632.599999999999</c:v>
                </c:pt>
                <c:pt idx="102">
                  <c:v>17824.099999999999</c:v>
                </c:pt>
                <c:pt idx="103">
                  <c:v>18141.400000000001</c:v>
                </c:pt>
                <c:pt idx="104">
                  <c:v>18152.099999999999</c:v>
                </c:pt>
                <c:pt idx="105">
                  <c:v>18152</c:v>
                </c:pt>
                <c:pt idx="106">
                  <c:v>18150.599999999999</c:v>
                </c:pt>
                <c:pt idx="107">
                  <c:v>18922.2</c:v>
                </c:pt>
                <c:pt idx="108">
                  <c:v>19264.900000000001</c:v>
                </c:pt>
                <c:pt idx="109">
                  <c:v>19381.599999999999</c:v>
                </c:pt>
                <c:pt idx="110">
                  <c:v>19573.400000000001</c:v>
                </c:pt>
                <c:pt idx="111">
                  <c:v>19976.900000000001</c:v>
                </c:pt>
                <c:pt idx="112">
                  <c:v>19846.400000000001</c:v>
                </c:pt>
                <c:pt idx="113">
                  <c:v>19844.599999999999</c:v>
                </c:pt>
                <c:pt idx="114">
                  <c:v>20244.900000000001</c:v>
                </c:pt>
                <c:pt idx="115">
                  <c:v>20492.7</c:v>
                </c:pt>
                <c:pt idx="116">
                  <c:v>21089.9</c:v>
                </c:pt>
                <c:pt idx="117">
                  <c:v>21195.3</c:v>
                </c:pt>
                <c:pt idx="118">
                  <c:v>21516.1</c:v>
                </c:pt>
                <c:pt idx="119">
                  <c:v>21974.1</c:v>
                </c:pt>
                <c:pt idx="120">
                  <c:v>22028</c:v>
                </c:pt>
                <c:pt idx="121">
                  <c:v>22023.5</c:v>
                </c:pt>
                <c:pt idx="122">
                  <c:v>22719.4</c:v>
                </c:pt>
                <c:pt idx="123">
                  <c:v>23201.4</c:v>
                </c:pt>
                <c:pt idx="124">
                  <c:v>23686.9</c:v>
                </c:pt>
                <c:pt idx="125">
                  <c:v>26477.4</c:v>
                </c:pt>
                <c:pt idx="126">
                  <c:v>26945.4</c:v>
                </c:pt>
                <c:pt idx="127">
                  <c:v>27747.8</c:v>
                </c:pt>
                <c:pt idx="128">
                  <c:v>28132.6</c:v>
                </c:pt>
                <c:pt idx="129">
                  <c:v>28529.4</c:v>
                </c:pt>
                <c:pt idx="130">
                  <c:v>28428.9</c:v>
                </c:pt>
                <c:pt idx="131">
                  <c:v>29617.200000000001</c:v>
                </c:pt>
                <c:pt idx="132">
                  <c:v>30401</c:v>
                </c:pt>
                <c:pt idx="133">
                  <c:v>30568.6</c:v>
                </c:pt>
                <c:pt idx="134">
                  <c:v>30928.9</c:v>
                </c:pt>
                <c:pt idx="135">
                  <c:v>31419.9</c:v>
                </c:pt>
                <c:pt idx="136">
                  <c:v>31458.400000000001</c:v>
                </c:pt>
                <c:pt idx="137">
                  <c:v>32332.3</c:v>
                </c:pt>
                <c:pt idx="138">
                  <c:v>33167.4</c:v>
                </c:pt>
              </c:numCache>
            </c:numRef>
          </c:val>
          <c:smooth val="0"/>
          <c:extLst>
            <c:ext xmlns:c16="http://schemas.microsoft.com/office/drawing/2014/chart" uri="{C3380CC4-5D6E-409C-BE32-E72D297353CC}">
              <c16:uniqueId val="{00000000-4D4B-4206-9C22-5F53A51B5AEE}"/>
            </c:ext>
          </c:extLst>
        </c:ser>
        <c:dLbls>
          <c:showLegendKey val="0"/>
          <c:showVal val="0"/>
          <c:showCatName val="0"/>
          <c:showSerName val="0"/>
          <c:showPercent val="0"/>
          <c:showBubbleSize val="0"/>
        </c:dLbls>
        <c:smooth val="0"/>
        <c:axId val="633843520"/>
        <c:axId val="633861760"/>
      </c:lineChart>
      <c:catAx>
        <c:axId val="6338435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3861760"/>
        <c:crosses val="autoZero"/>
        <c:auto val="1"/>
        <c:lblAlgn val="ctr"/>
        <c:lblOffset val="100"/>
        <c:noMultiLvlLbl val="0"/>
      </c:catAx>
      <c:valAx>
        <c:axId val="63386176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3843520"/>
        <c:crosses val="autoZero"/>
        <c:crossBetween val="between"/>
      </c:valAx>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kern="1200" spc="0" baseline="0">
                <a:solidFill>
                  <a:sysClr val="windowText" lastClr="000000">
                    <a:lumMod val="65000"/>
                    <a:lumOff val="35000"/>
                  </a:sysClr>
                </a:solidFill>
              </a:rPr>
              <a:t>Les flux étrangers de la dette Américaine sur le PIB</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Sheet1!$R$1</c:f>
              <c:strCache>
                <c:ptCount val="1"/>
                <c:pt idx="0">
                  <c:v>Flux_etranger_2000_PIB</c:v>
                </c:pt>
              </c:strCache>
            </c:strRef>
          </c:tx>
          <c:spPr>
            <a:solidFill>
              <a:schemeClr val="accent1"/>
            </a:solidFill>
            <a:ln>
              <a:noFill/>
            </a:ln>
            <a:effectLst/>
          </c:spPr>
          <c:invertIfNegative val="0"/>
          <c:trendline>
            <c:spPr>
              <a:ln w="19050" cap="rnd">
                <a:solidFill>
                  <a:schemeClr val="accent1"/>
                </a:solidFill>
                <a:prstDash val="sysDot"/>
              </a:ln>
              <a:effectLst/>
            </c:spPr>
            <c:trendlineType val="movingAvg"/>
            <c:period val="2"/>
            <c:dispRSqr val="0"/>
            <c:dispEq val="0"/>
          </c:trendline>
          <c:cat>
            <c:strRef>
              <c:f>Sheet1!$A$2:$A$100</c:f>
              <c:strCache>
                <c:ptCount val="95"/>
                <c:pt idx="0">
                  <c:v>2000 Q1</c:v>
                </c:pt>
                <c:pt idx="1">
                  <c:v>2000 Q2</c:v>
                </c:pt>
                <c:pt idx="2">
                  <c:v>2000 Q3</c:v>
                </c:pt>
                <c:pt idx="3">
                  <c:v>2000 Q4</c:v>
                </c:pt>
                <c:pt idx="4">
                  <c:v>2001 Q1</c:v>
                </c:pt>
                <c:pt idx="5">
                  <c:v>2001 Q2</c:v>
                </c:pt>
                <c:pt idx="6">
                  <c:v>2001 Q3</c:v>
                </c:pt>
                <c:pt idx="7">
                  <c:v>2001 Q4</c:v>
                </c:pt>
                <c:pt idx="8">
                  <c:v>2002 Q1</c:v>
                </c:pt>
                <c:pt idx="9">
                  <c:v>2002 Q2</c:v>
                </c:pt>
                <c:pt idx="10">
                  <c:v>2002 Q3</c:v>
                </c:pt>
                <c:pt idx="11">
                  <c:v>2002 Q4</c:v>
                </c:pt>
                <c:pt idx="12">
                  <c:v>2003 Q1</c:v>
                </c:pt>
                <c:pt idx="13">
                  <c:v>2003 Q2</c:v>
                </c:pt>
                <c:pt idx="14">
                  <c:v>2003 Q3</c:v>
                </c:pt>
                <c:pt idx="15">
                  <c:v>2003 Q4</c:v>
                </c:pt>
                <c:pt idx="16">
                  <c:v>2004 Q1</c:v>
                </c:pt>
                <c:pt idx="17">
                  <c:v>2004 Q2</c:v>
                </c:pt>
                <c:pt idx="18">
                  <c:v>2004 Q3</c:v>
                </c:pt>
                <c:pt idx="19">
                  <c:v>2004 Q4</c:v>
                </c:pt>
                <c:pt idx="20">
                  <c:v>2005 Q1</c:v>
                </c:pt>
                <c:pt idx="21">
                  <c:v>2005 Q2</c:v>
                </c:pt>
                <c:pt idx="22">
                  <c:v>2005 Q3</c:v>
                </c:pt>
                <c:pt idx="23">
                  <c:v>2005 Q4</c:v>
                </c:pt>
                <c:pt idx="24">
                  <c:v>2006 Q1</c:v>
                </c:pt>
                <c:pt idx="25">
                  <c:v>2006 Q2</c:v>
                </c:pt>
                <c:pt idx="26">
                  <c:v>2006 Q3</c:v>
                </c:pt>
                <c:pt idx="27">
                  <c:v>2006 Q4</c:v>
                </c:pt>
                <c:pt idx="28">
                  <c:v>2007 Q1</c:v>
                </c:pt>
                <c:pt idx="29">
                  <c:v>2007 Q2</c:v>
                </c:pt>
                <c:pt idx="30">
                  <c:v>2007 Q3</c:v>
                </c:pt>
                <c:pt idx="31">
                  <c:v>2007 Q4</c:v>
                </c:pt>
                <c:pt idx="32">
                  <c:v>2008 Q1</c:v>
                </c:pt>
                <c:pt idx="33">
                  <c:v>2008 Q2</c:v>
                </c:pt>
                <c:pt idx="34">
                  <c:v>2008 Q3</c:v>
                </c:pt>
                <c:pt idx="35">
                  <c:v>2008 Q4</c:v>
                </c:pt>
                <c:pt idx="36">
                  <c:v>2009 Q1</c:v>
                </c:pt>
                <c:pt idx="37">
                  <c:v>2009 Q2</c:v>
                </c:pt>
                <c:pt idx="38">
                  <c:v>2009 Q3</c:v>
                </c:pt>
                <c:pt idx="39">
                  <c:v>2009 Q4</c:v>
                </c:pt>
                <c:pt idx="40">
                  <c:v>2010 Q1</c:v>
                </c:pt>
                <c:pt idx="41">
                  <c:v>2010 Q2</c:v>
                </c:pt>
                <c:pt idx="42">
                  <c:v>2010 Q3</c:v>
                </c:pt>
                <c:pt idx="43">
                  <c:v>2010 Q4</c:v>
                </c:pt>
                <c:pt idx="44">
                  <c:v>2011 Q1</c:v>
                </c:pt>
                <c:pt idx="45">
                  <c:v>2011 Q2</c:v>
                </c:pt>
                <c:pt idx="46">
                  <c:v>2011 Q3</c:v>
                </c:pt>
                <c:pt idx="47">
                  <c:v>2011 Q4</c:v>
                </c:pt>
                <c:pt idx="48">
                  <c:v>2012 Q1</c:v>
                </c:pt>
                <c:pt idx="49">
                  <c:v>2012 Q2</c:v>
                </c:pt>
                <c:pt idx="50">
                  <c:v>2012 Q3</c:v>
                </c:pt>
                <c:pt idx="51">
                  <c:v>2012 Q4</c:v>
                </c:pt>
                <c:pt idx="52">
                  <c:v>2013 Q1</c:v>
                </c:pt>
                <c:pt idx="53">
                  <c:v>2013 Q2</c:v>
                </c:pt>
                <c:pt idx="54">
                  <c:v>2013 Q3</c:v>
                </c:pt>
                <c:pt idx="55">
                  <c:v>2013 Q4</c:v>
                </c:pt>
                <c:pt idx="56">
                  <c:v>2014 Q1</c:v>
                </c:pt>
                <c:pt idx="57">
                  <c:v>2014 Q2</c:v>
                </c:pt>
                <c:pt idx="58">
                  <c:v>2014 Q3</c:v>
                </c:pt>
                <c:pt idx="59">
                  <c:v>2014 Q4</c:v>
                </c:pt>
                <c:pt idx="60">
                  <c:v>2015 Q1</c:v>
                </c:pt>
                <c:pt idx="61">
                  <c:v>2015 Q2</c:v>
                </c:pt>
                <c:pt idx="62">
                  <c:v>2015 Q3</c:v>
                </c:pt>
                <c:pt idx="63">
                  <c:v>2015 Q4</c:v>
                </c:pt>
                <c:pt idx="64">
                  <c:v>2016 Q1</c:v>
                </c:pt>
                <c:pt idx="65">
                  <c:v>2016 Q2</c:v>
                </c:pt>
                <c:pt idx="66">
                  <c:v>2016 Q3</c:v>
                </c:pt>
                <c:pt idx="67">
                  <c:v>2016 Q4</c:v>
                </c:pt>
                <c:pt idx="68">
                  <c:v>2017 Q1</c:v>
                </c:pt>
                <c:pt idx="69">
                  <c:v>2017 Q2</c:v>
                </c:pt>
                <c:pt idx="70">
                  <c:v>2017 Q3</c:v>
                </c:pt>
                <c:pt idx="71">
                  <c:v>2017 Q4</c:v>
                </c:pt>
                <c:pt idx="72">
                  <c:v>2018 Q1</c:v>
                </c:pt>
                <c:pt idx="73">
                  <c:v>2018 Q2</c:v>
                </c:pt>
                <c:pt idx="74">
                  <c:v>2018 Q3</c:v>
                </c:pt>
                <c:pt idx="75">
                  <c:v>2018 Q4</c:v>
                </c:pt>
                <c:pt idx="76">
                  <c:v>2019 Q1</c:v>
                </c:pt>
                <c:pt idx="77">
                  <c:v>2019 Q2</c:v>
                </c:pt>
                <c:pt idx="78">
                  <c:v>2019 Q3</c:v>
                </c:pt>
                <c:pt idx="79">
                  <c:v>2019 Q4</c:v>
                </c:pt>
                <c:pt idx="80">
                  <c:v>2020 Q1</c:v>
                </c:pt>
                <c:pt idx="81">
                  <c:v>2020 Q2</c:v>
                </c:pt>
                <c:pt idx="82">
                  <c:v>2020 Q3</c:v>
                </c:pt>
                <c:pt idx="83">
                  <c:v>2020 Q4</c:v>
                </c:pt>
                <c:pt idx="84">
                  <c:v>2021 Q1</c:v>
                </c:pt>
                <c:pt idx="85">
                  <c:v>2021 Q2</c:v>
                </c:pt>
                <c:pt idx="86">
                  <c:v>2021 Q3</c:v>
                </c:pt>
                <c:pt idx="87">
                  <c:v>2021 Q4</c:v>
                </c:pt>
                <c:pt idx="88">
                  <c:v>2022 Q1</c:v>
                </c:pt>
                <c:pt idx="89">
                  <c:v>2022 Q2</c:v>
                </c:pt>
                <c:pt idx="90">
                  <c:v>2022 Q3</c:v>
                </c:pt>
                <c:pt idx="91">
                  <c:v>2022 Q4</c:v>
                </c:pt>
                <c:pt idx="92">
                  <c:v>2023 Q1</c:v>
                </c:pt>
                <c:pt idx="93">
                  <c:v>2023 Q2</c:v>
                </c:pt>
                <c:pt idx="94">
                  <c:v>2023 Q3</c:v>
                </c:pt>
              </c:strCache>
            </c:strRef>
          </c:cat>
          <c:val>
            <c:numRef>
              <c:f>Sheet1!$R$2:$R$100</c:f>
              <c:numCache>
                <c:formatCode>0.00000000%</c:formatCode>
                <c:ptCount val="99"/>
                <c:pt idx="0">
                  <c:v>-1.6176475146065669E-2</c:v>
                </c:pt>
                <c:pt idx="1">
                  <c:v>-2.4298087769767415E-3</c:v>
                </c:pt>
                <c:pt idx="2">
                  <c:v>-2.3356866264495585E-3</c:v>
                </c:pt>
                <c:pt idx="3">
                  <c:v>-2.2710407614445166E-3</c:v>
                </c:pt>
                <c:pt idx="4">
                  <c:v>-4.1068816915309266E-4</c:v>
                </c:pt>
                <c:pt idx="5">
                  <c:v>-2.7738465893008858E-3</c:v>
                </c:pt>
                <c:pt idx="6">
                  <c:v>4.717862393164006E-4</c:v>
                </c:pt>
                <c:pt idx="7">
                  <c:v>4.2868674115059749E-3</c:v>
                </c:pt>
                <c:pt idx="8">
                  <c:v>1.4744748921963985E-3</c:v>
                </c:pt>
                <c:pt idx="9">
                  <c:v>6.2732721865338828E-3</c:v>
                </c:pt>
                <c:pt idx="10">
                  <c:v>5.9540933936875554E-3</c:v>
                </c:pt>
                <c:pt idx="11">
                  <c:v>4.158593194932338E-3</c:v>
                </c:pt>
                <c:pt idx="12">
                  <c:v>3.5349511357887489E-3</c:v>
                </c:pt>
                <c:pt idx="13">
                  <c:v>8.5301861631364075E-3</c:v>
                </c:pt>
                <c:pt idx="14">
                  <c:v>6.172909417568713E-3</c:v>
                </c:pt>
                <c:pt idx="15">
                  <c:v>6.6937167575839857E-3</c:v>
                </c:pt>
                <c:pt idx="16">
                  <c:v>1.2085431335418348E-2</c:v>
                </c:pt>
                <c:pt idx="17">
                  <c:v>5.1598245329430026E-3</c:v>
                </c:pt>
                <c:pt idx="18">
                  <c:v>4.8028058137842581E-3</c:v>
                </c:pt>
                <c:pt idx="19">
                  <c:v>4.3664936194113112E-3</c:v>
                </c:pt>
                <c:pt idx="20">
                  <c:v>8.0596612310556738E-3</c:v>
                </c:pt>
                <c:pt idx="21">
                  <c:v>-5.9353123692219342E-3</c:v>
                </c:pt>
                <c:pt idx="22">
                  <c:v>3.8804983046787701E-3</c:v>
                </c:pt>
                <c:pt idx="23">
                  <c:v>7.9104162620146079E-3</c:v>
                </c:pt>
                <c:pt idx="24">
                  <c:v>3.5663967480344377E-3</c:v>
                </c:pt>
                <c:pt idx="25">
                  <c:v>-7.6126497663418242E-3</c:v>
                </c:pt>
                <c:pt idx="26">
                  <c:v>3.4246111155811299E-3</c:v>
                </c:pt>
                <c:pt idx="27">
                  <c:v>5.5343614757157669E-3</c:v>
                </c:pt>
                <c:pt idx="28">
                  <c:v>6.450636696131596E-3</c:v>
                </c:pt>
                <c:pt idx="29">
                  <c:v>-1.9441633508264478E-4</c:v>
                </c:pt>
                <c:pt idx="30">
                  <c:v>2.9730604333925445E-3</c:v>
                </c:pt>
                <c:pt idx="31">
                  <c:v>7.8626941191805196E-3</c:v>
                </c:pt>
                <c:pt idx="32">
                  <c:v>1.0512331318220502E-2</c:v>
                </c:pt>
                <c:pt idx="33">
                  <c:v>8.5969709736527181E-3</c:v>
                </c:pt>
                <c:pt idx="34">
                  <c:v>1.1181959271223518E-2</c:v>
                </c:pt>
                <c:pt idx="35">
                  <c:v>1.8948250261205855E-2</c:v>
                </c:pt>
                <c:pt idx="36">
                  <c:v>1.3048387411958046E-2</c:v>
                </c:pt>
                <c:pt idx="37">
                  <c:v>1.3489800181291789E-2</c:v>
                </c:pt>
                <c:pt idx="38">
                  <c:v>7.613045770600106E-3</c:v>
                </c:pt>
                <c:pt idx="39">
                  <c:v>7.7809065971099116E-3</c:v>
                </c:pt>
                <c:pt idx="40">
                  <c:v>1.3071798035979278E-2</c:v>
                </c:pt>
                <c:pt idx="41">
                  <c:v>1.2816924321335514E-2</c:v>
                </c:pt>
                <c:pt idx="42">
                  <c:v>1.677496979019466E-2</c:v>
                </c:pt>
                <c:pt idx="43">
                  <c:v>7.3157314222552653E-3</c:v>
                </c:pt>
                <c:pt idx="44">
                  <c:v>2.9313195732415601E-3</c:v>
                </c:pt>
                <c:pt idx="45">
                  <c:v>1.3498278873027411E-2</c:v>
                </c:pt>
                <c:pt idx="46">
                  <c:v>1.4123499458066627E-2</c:v>
                </c:pt>
                <c:pt idx="47">
                  <c:v>5.9966195477551528E-3</c:v>
                </c:pt>
                <c:pt idx="48">
                  <c:v>8.5880686211575775E-3</c:v>
                </c:pt>
                <c:pt idx="49">
                  <c:v>1.0242415136808741E-2</c:v>
                </c:pt>
                <c:pt idx="50">
                  <c:v>1.0110578477666743E-2</c:v>
                </c:pt>
                <c:pt idx="51">
                  <c:v>5.9681790093176054E-3</c:v>
                </c:pt>
                <c:pt idx="52">
                  <c:v>9.0700556078501995E-3</c:v>
                </c:pt>
                <c:pt idx="53">
                  <c:v>-7.7710820938905719E-3</c:v>
                </c:pt>
                <c:pt idx="54">
                  <c:v>3.4092575380276833E-3</c:v>
                </c:pt>
                <c:pt idx="55">
                  <c:v>8.1316801708979144E-3</c:v>
                </c:pt>
                <c:pt idx="56">
                  <c:v>9.0535162240522448E-3</c:v>
                </c:pt>
                <c:pt idx="57">
                  <c:v>4.0186070640262075E-3</c:v>
                </c:pt>
                <c:pt idx="58">
                  <c:v>2.8364049258412104E-3</c:v>
                </c:pt>
                <c:pt idx="59">
                  <c:v>4.9408000042876089E-3</c:v>
                </c:pt>
                <c:pt idx="60">
                  <c:v>8.2486650310692597E-4</c:v>
                </c:pt>
                <c:pt idx="61">
                  <c:v>-5.1969979513981129E-4</c:v>
                </c:pt>
                <c:pt idx="62">
                  <c:v>-3.1084209623649956E-3</c:v>
                </c:pt>
                <c:pt idx="63">
                  <c:v>2.1860428810483038E-3</c:v>
                </c:pt>
                <c:pt idx="64">
                  <c:v>7.4598132250613134E-3</c:v>
                </c:pt>
                <c:pt idx="65">
                  <c:v>-2.8324521200686459E-4</c:v>
                </c:pt>
                <c:pt idx="66">
                  <c:v>-6.5210582809527417E-3</c:v>
                </c:pt>
                <c:pt idx="67">
                  <c:v>-7.8368185785404262E-3</c:v>
                </c:pt>
                <c:pt idx="68">
                  <c:v>3.5788225818933158E-3</c:v>
                </c:pt>
                <c:pt idx="69">
                  <c:v>3.9406042901245445E-3</c:v>
                </c:pt>
                <c:pt idx="70">
                  <c:v>7.6170763680459578E-3</c:v>
                </c:pt>
                <c:pt idx="71">
                  <c:v>-4.521615116927143E-3</c:v>
                </c:pt>
                <c:pt idx="72">
                  <c:v>5.9522190290668762E-4</c:v>
                </c:pt>
                <c:pt idx="73">
                  <c:v>7.7741938744034465E-5</c:v>
                </c:pt>
                <c:pt idx="74">
                  <c:v>4.3271872849911326E-5</c:v>
                </c:pt>
                <c:pt idx="75">
                  <c:v>2.113026151280182E-3</c:v>
                </c:pt>
                <c:pt idx="76">
                  <c:v>9.6616146230693121E-3</c:v>
                </c:pt>
                <c:pt idx="77">
                  <c:v>7.1031843916992167E-3</c:v>
                </c:pt>
                <c:pt idx="78">
                  <c:v>1.371790041265253E-2</c:v>
                </c:pt>
                <c:pt idx="79">
                  <c:v>-3.6206094403396245E-3</c:v>
                </c:pt>
                <c:pt idx="80">
                  <c:v>4.8510785679855709E-3</c:v>
                </c:pt>
                <c:pt idx="81">
                  <c:v>5.152375996094658E-3</c:v>
                </c:pt>
                <c:pt idx="82">
                  <c:v>7.8992444441978223E-4</c:v>
                </c:pt>
                <c:pt idx="83">
                  <c:v>6.8105966709258622E-5</c:v>
                </c:pt>
                <c:pt idx="84">
                  <c:v>-1.433616583227068E-3</c:v>
                </c:pt>
                <c:pt idx="85">
                  <c:v>2.0633373292068852E-2</c:v>
                </c:pt>
                <c:pt idx="86">
                  <c:v>2.1822174207843533E-3</c:v>
                </c:pt>
                <c:pt idx="87">
                  <c:v>6.8749839533007286E-3</c:v>
                </c:pt>
                <c:pt idx="88">
                  <c:v>-5.4416624222765123E-3</c:v>
                </c:pt>
                <c:pt idx="89">
                  <c:v>-7.332367611323296E-3</c:v>
                </c:pt>
                <c:pt idx="90">
                  <c:v>-6.3628504323525953E-3</c:v>
                </c:pt>
                <c:pt idx="91">
                  <c:v>1.4616558629724273E-3</c:v>
                </c:pt>
                <c:pt idx="92">
                  <c:v>9.950174167207131E-3</c:v>
                </c:pt>
                <c:pt idx="93">
                  <c:v>2.2872546485217739E-3</c:v>
                </c:pt>
                <c:pt idx="94">
                  <c:v>-5.324133231109909E-4</c:v>
                </c:pt>
              </c:numCache>
            </c:numRef>
          </c:val>
          <c:extLst>
            <c:ext xmlns:c16="http://schemas.microsoft.com/office/drawing/2014/chart" uri="{C3380CC4-5D6E-409C-BE32-E72D297353CC}">
              <c16:uniqueId val="{00000001-CF9A-4AFF-9729-14A94D8F6E64}"/>
            </c:ext>
          </c:extLst>
        </c:ser>
        <c:dLbls>
          <c:showLegendKey val="0"/>
          <c:showVal val="0"/>
          <c:showCatName val="0"/>
          <c:showSerName val="0"/>
          <c:showPercent val="0"/>
          <c:showBubbleSize val="0"/>
        </c:dLbls>
        <c:gapWidth val="219"/>
        <c:overlap val="-27"/>
        <c:axId val="1854086703"/>
        <c:axId val="15716095"/>
      </c:barChart>
      <c:catAx>
        <c:axId val="1854086703"/>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716095"/>
        <c:crosses val="autoZero"/>
        <c:auto val="1"/>
        <c:lblAlgn val="ctr"/>
        <c:lblOffset val="100"/>
        <c:tickLblSkip val="15"/>
        <c:noMultiLvlLbl val="0"/>
      </c:catAx>
      <c:valAx>
        <c:axId val="15716095"/>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5408670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L'inflation</a:t>
            </a:r>
            <a:r>
              <a:rPr lang="en-GB" baseline="0"/>
              <a:t> espérée à 10 ans et rendement à 10 ans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Expected_Inflation_10Y_log_2000</c:v>
                </c:pt>
              </c:strCache>
            </c:strRef>
          </c:tx>
          <c:spPr>
            <a:ln w="28575" cap="rnd">
              <a:solidFill>
                <a:schemeClr val="accent1"/>
              </a:solidFill>
              <a:round/>
            </a:ln>
            <a:effectLst/>
          </c:spPr>
          <c:marker>
            <c:symbol val="none"/>
          </c:marker>
          <c:cat>
            <c:strRef>
              <c:f>Sheet1!$A$2:$A$100</c:f>
              <c:strCache>
                <c:ptCount val="95"/>
                <c:pt idx="0">
                  <c:v>2000 Q1</c:v>
                </c:pt>
                <c:pt idx="1">
                  <c:v>2000 Q2</c:v>
                </c:pt>
                <c:pt idx="2">
                  <c:v>2000 Q3</c:v>
                </c:pt>
                <c:pt idx="3">
                  <c:v>2000 Q4</c:v>
                </c:pt>
                <c:pt idx="4">
                  <c:v>2001 Q1</c:v>
                </c:pt>
                <c:pt idx="5">
                  <c:v>2001 Q2</c:v>
                </c:pt>
                <c:pt idx="6">
                  <c:v>2001 Q3</c:v>
                </c:pt>
                <c:pt idx="7">
                  <c:v>2001 Q4</c:v>
                </c:pt>
                <c:pt idx="8">
                  <c:v>2002 Q1</c:v>
                </c:pt>
                <c:pt idx="9">
                  <c:v>2002 Q2</c:v>
                </c:pt>
                <c:pt idx="10">
                  <c:v>2002 Q3</c:v>
                </c:pt>
                <c:pt idx="11">
                  <c:v>2002 Q4</c:v>
                </c:pt>
                <c:pt idx="12">
                  <c:v>2003 Q1</c:v>
                </c:pt>
                <c:pt idx="13">
                  <c:v>2003 Q2</c:v>
                </c:pt>
                <c:pt idx="14">
                  <c:v>2003 Q3</c:v>
                </c:pt>
                <c:pt idx="15">
                  <c:v>2003 Q4</c:v>
                </c:pt>
                <c:pt idx="16">
                  <c:v>2004 Q1</c:v>
                </c:pt>
                <c:pt idx="17">
                  <c:v>2004 Q2</c:v>
                </c:pt>
                <c:pt idx="18">
                  <c:v>2004 Q3</c:v>
                </c:pt>
                <c:pt idx="19">
                  <c:v>2004 Q4</c:v>
                </c:pt>
                <c:pt idx="20">
                  <c:v>2005 Q1</c:v>
                </c:pt>
                <c:pt idx="21">
                  <c:v>2005 Q2</c:v>
                </c:pt>
                <c:pt idx="22">
                  <c:v>2005 Q3</c:v>
                </c:pt>
                <c:pt idx="23">
                  <c:v>2005 Q4</c:v>
                </c:pt>
                <c:pt idx="24">
                  <c:v>2006 Q1</c:v>
                </c:pt>
                <c:pt idx="25">
                  <c:v>2006 Q2</c:v>
                </c:pt>
                <c:pt idx="26">
                  <c:v>2006 Q3</c:v>
                </c:pt>
                <c:pt idx="27">
                  <c:v>2006 Q4</c:v>
                </c:pt>
                <c:pt idx="28">
                  <c:v>2007 Q1</c:v>
                </c:pt>
                <c:pt idx="29">
                  <c:v>2007 Q2</c:v>
                </c:pt>
                <c:pt idx="30">
                  <c:v>2007 Q3</c:v>
                </c:pt>
                <c:pt idx="31">
                  <c:v>2007 Q4</c:v>
                </c:pt>
                <c:pt idx="32">
                  <c:v>2008 Q1</c:v>
                </c:pt>
                <c:pt idx="33">
                  <c:v>2008 Q2</c:v>
                </c:pt>
                <c:pt idx="34">
                  <c:v>2008 Q3</c:v>
                </c:pt>
                <c:pt idx="35">
                  <c:v>2008 Q4</c:v>
                </c:pt>
                <c:pt idx="36">
                  <c:v>2009 Q1</c:v>
                </c:pt>
                <c:pt idx="37">
                  <c:v>2009 Q2</c:v>
                </c:pt>
                <c:pt idx="38">
                  <c:v>2009 Q3</c:v>
                </c:pt>
                <c:pt idx="39">
                  <c:v>2009 Q4</c:v>
                </c:pt>
                <c:pt idx="40">
                  <c:v>2010 Q1</c:v>
                </c:pt>
                <c:pt idx="41">
                  <c:v>2010 Q2</c:v>
                </c:pt>
                <c:pt idx="42">
                  <c:v>2010 Q3</c:v>
                </c:pt>
                <c:pt idx="43">
                  <c:v>2010 Q4</c:v>
                </c:pt>
                <c:pt idx="44">
                  <c:v>2011 Q1</c:v>
                </c:pt>
                <c:pt idx="45">
                  <c:v>2011 Q2</c:v>
                </c:pt>
                <c:pt idx="46">
                  <c:v>2011 Q3</c:v>
                </c:pt>
                <c:pt idx="47">
                  <c:v>2011 Q4</c:v>
                </c:pt>
                <c:pt idx="48">
                  <c:v>2012 Q1</c:v>
                </c:pt>
                <c:pt idx="49">
                  <c:v>2012 Q2</c:v>
                </c:pt>
                <c:pt idx="50">
                  <c:v>2012 Q3</c:v>
                </c:pt>
                <c:pt idx="51">
                  <c:v>2012 Q4</c:v>
                </c:pt>
                <c:pt idx="52">
                  <c:v>2013 Q1</c:v>
                </c:pt>
                <c:pt idx="53">
                  <c:v>2013 Q2</c:v>
                </c:pt>
                <c:pt idx="54">
                  <c:v>2013 Q3</c:v>
                </c:pt>
                <c:pt idx="55">
                  <c:v>2013 Q4</c:v>
                </c:pt>
                <c:pt idx="56">
                  <c:v>2014 Q1</c:v>
                </c:pt>
                <c:pt idx="57">
                  <c:v>2014 Q2</c:v>
                </c:pt>
                <c:pt idx="58">
                  <c:v>2014 Q3</c:v>
                </c:pt>
                <c:pt idx="59">
                  <c:v>2014 Q4</c:v>
                </c:pt>
                <c:pt idx="60">
                  <c:v>2015 Q1</c:v>
                </c:pt>
                <c:pt idx="61">
                  <c:v>2015 Q2</c:v>
                </c:pt>
                <c:pt idx="62">
                  <c:v>2015 Q3</c:v>
                </c:pt>
                <c:pt idx="63">
                  <c:v>2015 Q4</c:v>
                </c:pt>
                <c:pt idx="64">
                  <c:v>2016 Q1</c:v>
                </c:pt>
                <c:pt idx="65">
                  <c:v>2016 Q2</c:v>
                </c:pt>
                <c:pt idx="66">
                  <c:v>2016 Q3</c:v>
                </c:pt>
                <c:pt idx="67">
                  <c:v>2016 Q4</c:v>
                </c:pt>
                <c:pt idx="68">
                  <c:v>2017 Q1</c:v>
                </c:pt>
                <c:pt idx="69">
                  <c:v>2017 Q2</c:v>
                </c:pt>
                <c:pt idx="70">
                  <c:v>2017 Q3</c:v>
                </c:pt>
                <c:pt idx="71">
                  <c:v>2017 Q4</c:v>
                </c:pt>
                <c:pt idx="72">
                  <c:v>2018 Q1</c:v>
                </c:pt>
                <c:pt idx="73">
                  <c:v>2018 Q2</c:v>
                </c:pt>
                <c:pt idx="74">
                  <c:v>2018 Q3</c:v>
                </c:pt>
                <c:pt idx="75">
                  <c:v>2018 Q4</c:v>
                </c:pt>
                <c:pt idx="76">
                  <c:v>2019 Q1</c:v>
                </c:pt>
                <c:pt idx="77">
                  <c:v>2019 Q2</c:v>
                </c:pt>
                <c:pt idx="78">
                  <c:v>2019 Q3</c:v>
                </c:pt>
                <c:pt idx="79">
                  <c:v>2019 Q4</c:v>
                </c:pt>
                <c:pt idx="80">
                  <c:v>2020 Q1</c:v>
                </c:pt>
                <c:pt idx="81">
                  <c:v>2020 Q2</c:v>
                </c:pt>
                <c:pt idx="82">
                  <c:v>2020 Q3</c:v>
                </c:pt>
                <c:pt idx="83">
                  <c:v>2020 Q4</c:v>
                </c:pt>
                <c:pt idx="84">
                  <c:v>2021 Q1</c:v>
                </c:pt>
                <c:pt idx="85">
                  <c:v>2021 Q2</c:v>
                </c:pt>
                <c:pt idx="86">
                  <c:v>2021 Q3</c:v>
                </c:pt>
                <c:pt idx="87">
                  <c:v>2021 Q4</c:v>
                </c:pt>
                <c:pt idx="88">
                  <c:v>2022 Q1</c:v>
                </c:pt>
                <c:pt idx="89">
                  <c:v>2022 Q2</c:v>
                </c:pt>
                <c:pt idx="90">
                  <c:v>2022 Q3</c:v>
                </c:pt>
                <c:pt idx="91">
                  <c:v>2022 Q4</c:v>
                </c:pt>
                <c:pt idx="92">
                  <c:v>2023 Q1</c:v>
                </c:pt>
                <c:pt idx="93">
                  <c:v>2023 Q2</c:v>
                </c:pt>
                <c:pt idx="94">
                  <c:v>2023 Q3</c:v>
                </c:pt>
              </c:strCache>
            </c:strRef>
          </c:cat>
          <c:val>
            <c:numRef>
              <c:f>Sheet1!$B$2:$B$100</c:f>
              <c:numCache>
                <c:formatCode>0.0000</c:formatCode>
                <c:ptCount val="99"/>
                <c:pt idx="0">
                  <c:v>5.2078282857785964E-2</c:v>
                </c:pt>
                <c:pt idx="1">
                  <c:v>5.1308198842989136E-2</c:v>
                </c:pt>
                <c:pt idx="2">
                  <c:v>4.8396595453871413E-2</c:v>
                </c:pt>
                <c:pt idx="3">
                  <c:v>4.6702335049054154E-2</c:v>
                </c:pt>
                <c:pt idx="4">
                  <c:v>4.0788903463863269E-2</c:v>
                </c:pt>
                <c:pt idx="5">
                  <c:v>4.3637621543824764E-2</c:v>
                </c:pt>
                <c:pt idx="6">
                  <c:v>4.3893490326583198E-2</c:v>
                </c:pt>
                <c:pt idx="7">
                  <c:v>4.0161935053815295E-2</c:v>
                </c:pt>
                <c:pt idx="8">
                  <c:v>4.3706153296409582E-2</c:v>
                </c:pt>
                <c:pt idx="9">
                  <c:v>4.5102813719874305E-2</c:v>
                </c:pt>
                <c:pt idx="10">
                  <c:v>3.8366789617449881E-2</c:v>
                </c:pt>
                <c:pt idx="11">
                  <c:v>3.4510836714118816E-2</c:v>
                </c:pt>
                <c:pt idx="12">
                  <c:v>3.403046092115701E-2</c:v>
                </c:pt>
                <c:pt idx="13">
                  <c:v>3.1615087932152439E-2</c:v>
                </c:pt>
                <c:pt idx="14">
                  <c:v>3.4632286623549495E-2</c:v>
                </c:pt>
                <c:pt idx="15">
                  <c:v>3.5300799284182727E-2</c:v>
                </c:pt>
                <c:pt idx="16">
                  <c:v>3.5307548044983407E-2</c:v>
                </c:pt>
                <c:pt idx="17">
                  <c:v>3.7840604162196145E-2</c:v>
                </c:pt>
                <c:pt idx="18">
                  <c:v>3.8794565222394585E-2</c:v>
                </c:pt>
                <c:pt idx="19">
                  <c:v>3.6826114885916007E-2</c:v>
                </c:pt>
                <c:pt idx="20">
                  <c:v>3.8107345506514748E-2</c:v>
                </c:pt>
                <c:pt idx="21">
                  <c:v>3.8142263165530724E-2</c:v>
                </c:pt>
                <c:pt idx="22">
                  <c:v>3.7927083929659308E-2</c:v>
                </c:pt>
                <c:pt idx="23">
                  <c:v>4.0910922754011023E-2</c:v>
                </c:pt>
                <c:pt idx="24">
                  <c:v>3.9425096588456429E-2</c:v>
                </c:pt>
                <c:pt idx="25">
                  <c:v>4.2352774608844027E-2</c:v>
                </c:pt>
                <c:pt idx="26">
                  <c:v>4.1823537411812106E-2</c:v>
                </c:pt>
                <c:pt idx="27">
                  <c:v>3.8090602128959546E-2</c:v>
                </c:pt>
                <c:pt idx="28">
                  <c:v>4.0165229540657751E-2</c:v>
                </c:pt>
                <c:pt idx="29">
                  <c:v>4.0795162927438858E-2</c:v>
                </c:pt>
                <c:pt idx="30">
                  <c:v>4.0032314324460791E-2</c:v>
                </c:pt>
                <c:pt idx="31">
                  <c:v>3.6693025922860119E-2</c:v>
                </c:pt>
                <c:pt idx="32">
                  <c:v>3.1446674414149063E-2</c:v>
                </c:pt>
                <c:pt idx="33">
                  <c:v>3.3744133004946379E-2</c:v>
                </c:pt>
                <c:pt idx="34">
                  <c:v>3.6172140967054019E-2</c:v>
                </c:pt>
                <c:pt idx="35">
                  <c:v>2.7834116065894948E-2</c:v>
                </c:pt>
                <c:pt idx="36">
                  <c:v>2.1521195959369317E-2</c:v>
                </c:pt>
                <c:pt idx="37">
                  <c:v>2.6800715642305968E-2</c:v>
                </c:pt>
                <c:pt idx="38">
                  <c:v>3.1557386557321321E-2</c:v>
                </c:pt>
                <c:pt idx="39">
                  <c:v>2.9269358724139209E-2</c:v>
                </c:pt>
                <c:pt idx="40">
                  <c:v>3.0923580942024555E-2</c:v>
                </c:pt>
                <c:pt idx="41">
                  <c:v>2.9868317365801672E-2</c:v>
                </c:pt>
                <c:pt idx="42">
                  <c:v>2.23575022256957E-2</c:v>
                </c:pt>
                <c:pt idx="43">
                  <c:v>2.0545878308977847E-2</c:v>
                </c:pt>
                <c:pt idx="44">
                  <c:v>3.0142733082548813E-2</c:v>
                </c:pt>
                <c:pt idx="45">
                  <c:v>3.0288120585834806E-2</c:v>
                </c:pt>
                <c:pt idx="46">
                  <c:v>2.4540145609315514E-2</c:v>
                </c:pt>
                <c:pt idx="47">
                  <c:v>2.0764628586712183E-2</c:v>
                </c:pt>
                <c:pt idx="48">
                  <c:v>1.9748346640964882E-2</c:v>
                </c:pt>
                <c:pt idx="49">
                  <c:v>1.8758648984950957E-2</c:v>
                </c:pt>
                <c:pt idx="50">
                  <c:v>1.7560236408283587E-2</c:v>
                </c:pt>
                <c:pt idx="51">
                  <c:v>1.8059062365311188E-2</c:v>
                </c:pt>
                <c:pt idx="52">
                  <c:v>1.7017722516245518E-2</c:v>
                </c:pt>
                <c:pt idx="53">
                  <c:v>1.6889373636349431E-2</c:v>
                </c:pt>
                <c:pt idx="54">
                  <c:v>2.4398405257484941E-2</c:v>
                </c:pt>
                <c:pt idx="55">
                  <c:v>2.4105951896623613E-2</c:v>
                </c:pt>
                <c:pt idx="56">
                  <c:v>2.5230959657069407E-2</c:v>
                </c:pt>
                <c:pt idx="57">
                  <c:v>2.6902469565411907E-2</c:v>
                </c:pt>
                <c:pt idx="58">
                  <c:v>2.7681194025774302E-2</c:v>
                </c:pt>
                <c:pt idx="59">
                  <c:v>2.6643482183180689E-2</c:v>
                </c:pt>
                <c:pt idx="60">
                  <c:v>2.1588510857149766E-2</c:v>
                </c:pt>
                <c:pt idx="61">
                  <c:v>2.4961312458813233E-2</c:v>
                </c:pt>
                <c:pt idx="62">
                  <c:v>2.6633591642791062E-2</c:v>
                </c:pt>
                <c:pt idx="63">
                  <c:v>2.5190190676348052E-2</c:v>
                </c:pt>
                <c:pt idx="64">
                  <c:v>2.3942493247772915E-2</c:v>
                </c:pt>
                <c:pt idx="65">
                  <c:v>2.3793872874589207E-2</c:v>
                </c:pt>
                <c:pt idx="66">
                  <c:v>2.2233759941280164E-2</c:v>
                </c:pt>
                <c:pt idx="67">
                  <c:v>2.5660370585961954E-2</c:v>
                </c:pt>
                <c:pt idx="68">
                  <c:v>2.8113302525923877E-2</c:v>
                </c:pt>
                <c:pt idx="69">
                  <c:v>2.575448811708959E-2</c:v>
                </c:pt>
                <c:pt idx="70">
                  <c:v>2.6393302210128367E-2</c:v>
                </c:pt>
                <c:pt idx="71">
                  <c:v>2.8848332442073337E-2</c:v>
                </c:pt>
                <c:pt idx="72">
                  <c:v>3.0102944049051294E-2</c:v>
                </c:pt>
                <c:pt idx="73">
                  <c:v>3.0976387193220618E-2</c:v>
                </c:pt>
                <c:pt idx="74">
                  <c:v>3.2717037354663067E-2</c:v>
                </c:pt>
                <c:pt idx="75">
                  <c:v>3.2989283192320272E-2</c:v>
                </c:pt>
                <c:pt idx="76">
                  <c:v>2.7269979255525788E-2</c:v>
                </c:pt>
                <c:pt idx="77">
                  <c:v>2.3780219880179299E-2</c:v>
                </c:pt>
                <c:pt idx="78">
                  <c:v>2.1268846555388198E-2</c:v>
                </c:pt>
                <c:pt idx="79">
                  <c:v>2.2495287272698405E-2</c:v>
                </c:pt>
                <c:pt idx="80">
                  <c:v>1.8784548830854706E-2</c:v>
                </c:pt>
                <c:pt idx="81">
                  <c:v>7.3420073932088294E-3</c:v>
                </c:pt>
                <c:pt idx="82">
                  <c:v>1.291370607738627E-2</c:v>
                </c:pt>
                <c:pt idx="83">
                  <c:v>1.3896976202929198E-2</c:v>
                </c:pt>
                <c:pt idx="84">
                  <c:v>1.5679171407526882E-2</c:v>
                </c:pt>
                <c:pt idx="85">
                  <c:v>2.0028388666104808E-2</c:v>
                </c:pt>
                <c:pt idx="86">
                  <c:v>2.0841982034489885E-2</c:v>
                </c:pt>
                <c:pt idx="87">
                  <c:v>2.330139778985478E-2</c:v>
                </c:pt>
                <c:pt idx="88">
                  <c:v>2.7607111579958172E-2</c:v>
                </c:pt>
                <c:pt idx="89">
                  <c:v>3.6691534912183292E-2</c:v>
                </c:pt>
                <c:pt idx="90">
                  <c:v>3.4818500785000553E-2</c:v>
                </c:pt>
                <c:pt idx="91">
                  <c:v>3.7075090448107875E-2</c:v>
                </c:pt>
                <c:pt idx="92">
                  <c:v>3.4569861617664836E-2</c:v>
                </c:pt>
                <c:pt idx="93">
                  <c:v>3.0256176578225137E-2</c:v>
                </c:pt>
                <c:pt idx="94">
                  <c:v>3.3075166571292045E-2</c:v>
                </c:pt>
              </c:numCache>
            </c:numRef>
          </c:val>
          <c:smooth val="0"/>
          <c:extLst>
            <c:ext xmlns:c16="http://schemas.microsoft.com/office/drawing/2014/chart" uri="{C3380CC4-5D6E-409C-BE32-E72D297353CC}">
              <c16:uniqueId val="{00000000-83B6-4323-B149-2CACD8D99976}"/>
            </c:ext>
          </c:extLst>
        </c:ser>
        <c:ser>
          <c:idx val="1"/>
          <c:order val="1"/>
          <c:tx>
            <c:strRef>
              <c:f>Sheet1!$J$1</c:f>
              <c:strCache>
                <c:ptCount val="1"/>
                <c:pt idx="0">
                  <c:v>Market_Yield_10Y_2000</c:v>
                </c:pt>
              </c:strCache>
            </c:strRef>
          </c:tx>
          <c:spPr>
            <a:ln w="28575" cap="rnd">
              <a:solidFill>
                <a:schemeClr val="accent2"/>
              </a:solidFill>
              <a:round/>
            </a:ln>
            <a:effectLst/>
          </c:spPr>
          <c:marker>
            <c:symbol val="none"/>
          </c:marker>
          <c:cat>
            <c:strRef>
              <c:f>Sheet1!$A$2:$A$100</c:f>
              <c:strCache>
                <c:ptCount val="95"/>
                <c:pt idx="0">
                  <c:v>2000 Q1</c:v>
                </c:pt>
                <c:pt idx="1">
                  <c:v>2000 Q2</c:v>
                </c:pt>
                <c:pt idx="2">
                  <c:v>2000 Q3</c:v>
                </c:pt>
                <c:pt idx="3">
                  <c:v>2000 Q4</c:v>
                </c:pt>
                <c:pt idx="4">
                  <c:v>2001 Q1</c:v>
                </c:pt>
                <c:pt idx="5">
                  <c:v>2001 Q2</c:v>
                </c:pt>
                <c:pt idx="6">
                  <c:v>2001 Q3</c:v>
                </c:pt>
                <c:pt idx="7">
                  <c:v>2001 Q4</c:v>
                </c:pt>
                <c:pt idx="8">
                  <c:v>2002 Q1</c:v>
                </c:pt>
                <c:pt idx="9">
                  <c:v>2002 Q2</c:v>
                </c:pt>
                <c:pt idx="10">
                  <c:v>2002 Q3</c:v>
                </c:pt>
                <c:pt idx="11">
                  <c:v>2002 Q4</c:v>
                </c:pt>
                <c:pt idx="12">
                  <c:v>2003 Q1</c:v>
                </c:pt>
                <c:pt idx="13">
                  <c:v>2003 Q2</c:v>
                </c:pt>
                <c:pt idx="14">
                  <c:v>2003 Q3</c:v>
                </c:pt>
                <c:pt idx="15">
                  <c:v>2003 Q4</c:v>
                </c:pt>
                <c:pt idx="16">
                  <c:v>2004 Q1</c:v>
                </c:pt>
                <c:pt idx="17">
                  <c:v>2004 Q2</c:v>
                </c:pt>
                <c:pt idx="18">
                  <c:v>2004 Q3</c:v>
                </c:pt>
                <c:pt idx="19">
                  <c:v>2004 Q4</c:v>
                </c:pt>
                <c:pt idx="20">
                  <c:v>2005 Q1</c:v>
                </c:pt>
                <c:pt idx="21">
                  <c:v>2005 Q2</c:v>
                </c:pt>
                <c:pt idx="22">
                  <c:v>2005 Q3</c:v>
                </c:pt>
                <c:pt idx="23">
                  <c:v>2005 Q4</c:v>
                </c:pt>
                <c:pt idx="24">
                  <c:v>2006 Q1</c:v>
                </c:pt>
                <c:pt idx="25">
                  <c:v>2006 Q2</c:v>
                </c:pt>
                <c:pt idx="26">
                  <c:v>2006 Q3</c:v>
                </c:pt>
                <c:pt idx="27">
                  <c:v>2006 Q4</c:v>
                </c:pt>
                <c:pt idx="28">
                  <c:v>2007 Q1</c:v>
                </c:pt>
                <c:pt idx="29">
                  <c:v>2007 Q2</c:v>
                </c:pt>
                <c:pt idx="30">
                  <c:v>2007 Q3</c:v>
                </c:pt>
                <c:pt idx="31">
                  <c:v>2007 Q4</c:v>
                </c:pt>
                <c:pt idx="32">
                  <c:v>2008 Q1</c:v>
                </c:pt>
                <c:pt idx="33">
                  <c:v>2008 Q2</c:v>
                </c:pt>
                <c:pt idx="34">
                  <c:v>2008 Q3</c:v>
                </c:pt>
                <c:pt idx="35">
                  <c:v>2008 Q4</c:v>
                </c:pt>
                <c:pt idx="36">
                  <c:v>2009 Q1</c:v>
                </c:pt>
                <c:pt idx="37">
                  <c:v>2009 Q2</c:v>
                </c:pt>
                <c:pt idx="38">
                  <c:v>2009 Q3</c:v>
                </c:pt>
                <c:pt idx="39">
                  <c:v>2009 Q4</c:v>
                </c:pt>
                <c:pt idx="40">
                  <c:v>2010 Q1</c:v>
                </c:pt>
                <c:pt idx="41">
                  <c:v>2010 Q2</c:v>
                </c:pt>
                <c:pt idx="42">
                  <c:v>2010 Q3</c:v>
                </c:pt>
                <c:pt idx="43">
                  <c:v>2010 Q4</c:v>
                </c:pt>
                <c:pt idx="44">
                  <c:v>2011 Q1</c:v>
                </c:pt>
                <c:pt idx="45">
                  <c:v>2011 Q2</c:v>
                </c:pt>
                <c:pt idx="46">
                  <c:v>2011 Q3</c:v>
                </c:pt>
                <c:pt idx="47">
                  <c:v>2011 Q4</c:v>
                </c:pt>
                <c:pt idx="48">
                  <c:v>2012 Q1</c:v>
                </c:pt>
                <c:pt idx="49">
                  <c:v>2012 Q2</c:v>
                </c:pt>
                <c:pt idx="50">
                  <c:v>2012 Q3</c:v>
                </c:pt>
                <c:pt idx="51">
                  <c:v>2012 Q4</c:v>
                </c:pt>
                <c:pt idx="52">
                  <c:v>2013 Q1</c:v>
                </c:pt>
                <c:pt idx="53">
                  <c:v>2013 Q2</c:v>
                </c:pt>
                <c:pt idx="54">
                  <c:v>2013 Q3</c:v>
                </c:pt>
                <c:pt idx="55">
                  <c:v>2013 Q4</c:v>
                </c:pt>
                <c:pt idx="56">
                  <c:v>2014 Q1</c:v>
                </c:pt>
                <c:pt idx="57">
                  <c:v>2014 Q2</c:v>
                </c:pt>
                <c:pt idx="58">
                  <c:v>2014 Q3</c:v>
                </c:pt>
                <c:pt idx="59">
                  <c:v>2014 Q4</c:v>
                </c:pt>
                <c:pt idx="60">
                  <c:v>2015 Q1</c:v>
                </c:pt>
                <c:pt idx="61">
                  <c:v>2015 Q2</c:v>
                </c:pt>
                <c:pt idx="62">
                  <c:v>2015 Q3</c:v>
                </c:pt>
                <c:pt idx="63">
                  <c:v>2015 Q4</c:v>
                </c:pt>
                <c:pt idx="64">
                  <c:v>2016 Q1</c:v>
                </c:pt>
                <c:pt idx="65">
                  <c:v>2016 Q2</c:v>
                </c:pt>
                <c:pt idx="66">
                  <c:v>2016 Q3</c:v>
                </c:pt>
                <c:pt idx="67">
                  <c:v>2016 Q4</c:v>
                </c:pt>
                <c:pt idx="68">
                  <c:v>2017 Q1</c:v>
                </c:pt>
                <c:pt idx="69">
                  <c:v>2017 Q2</c:v>
                </c:pt>
                <c:pt idx="70">
                  <c:v>2017 Q3</c:v>
                </c:pt>
                <c:pt idx="71">
                  <c:v>2017 Q4</c:v>
                </c:pt>
                <c:pt idx="72">
                  <c:v>2018 Q1</c:v>
                </c:pt>
                <c:pt idx="73">
                  <c:v>2018 Q2</c:v>
                </c:pt>
                <c:pt idx="74">
                  <c:v>2018 Q3</c:v>
                </c:pt>
                <c:pt idx="75">
                  <c:v>2018 Q4</c:v>
                </c:pt>
                <c:pt idx="76">
                  <c:v>2019 Q1</c:v>
                </c:pt>
                <c:pt idx="77">
                  <c:v>2019 Q2</c:v>
                </c:pt>
                <c:pt idx="78">
                  <c:v>2019 Q3</c:v>
                </c:pt>
                <c:pt idx="79">
                  <c:v>2019 Q4</c:v>
                </c:pt>
                <c:pt idx="80">
                  <c:v>2020 Q1</c:v>
                </c:pt>
                <c:pt idx="81">
                  <c:v>2020 Q2</c:v>
                </c:pt>
                <c:pt idx="82">
                  <c:v>2020 Q3</c:v>
                </c:pt>
                <c:pt idx="83">
                  <c:v>2020 Q4</c:v>
                </c:pt>
                <c:pt idx="84">
                  <c:v>2021 Q1</c:v>
                </c:pt>
                <c:pt idx="85">
                  <c:v>2021 Q2</c:v>
                </c:pt>
                <c:pt idx="86">
                  <c:v>2021 Q3</c:v>
                </c:pt>
                <c:pt idx="87">
                  <c:v>2021 Q4</c:v>
                </c:pt>
                <c:pt idx="88">
                  <c:v>2022 Q1</c:v>
                </c:pt>
                <c:pt idx="89">
                  <c:v>2022 Q2</c:v>
                </c:pt>
                <c:pt idx="90">
                  <c:v>2022 Q3</c:v>
                </c:pt>
                <c:pt idx="91">
                  <c:v>2022 Q4</c:v>
                </c:pt>
                <c:pt idx="92">
                  <c:v>2023 Q1</c:v>
                </c:pt>
                <c:pt idx="93">
                  <c:v>2023 Q2</c:v>
                </c:pt>
                <c:pt idx="94">
                  <c:v>2023 Q3</c:v>
                </c:pt>
              </c:strCache>
            </c:strRef>
          </c:cat>
          <c:val>
            <c:numRef>
              <c:f>Sheet1!$J$2:$J$100</c:f>
              <c:numCache>
                <c:formatCode>0.000000</c:formatCode>
                <c:ptCount val="99"/>
                <c:pt idx="0">
                  <c:v>6.46841269841269E-2</c:v>
                </c:pt>
                <c:pt idx="1">
                  <c:v>6.18492063492063E-2</c:v>
                </c:pt>
                <c:pt idx="2">
                  <c:v>5.88984126984127E-2</c:v>
                </c:pt>
                <c:pt idx="3">
                  <c:v>5.5706451612903198E-2</c:v>
                </c:pt>
                <c:pt idx="4">
                  <c:v>5.0441935483870902E-2</c:v>
                </c:pt>
                <c:pt idx="5">
                  <c:v>5.2761904761904697E-2</c:v>
                </c:pt>
                <c:pt idx="6">
                  <c:v>4.9957377049180296E-2</c:v>
                </c:pt>
                <c:pt idx="7">
                  <c:v>4.7620967741935402E-2</c:v>
                </c:pt>
                <c:pt idx="8">
                  <c:v>5.0791666666666603E-2</c:v>
                </c:pt>
                <c:pt idx="9">
                  <c:v>5.10609375E-2</c:v>
                </c:pt>
                <c:pt idx="10">
                  <c:v>4.2723437500000003E-2</c:v>
                </c:pt>
                <c:pt idx="11">
                  <c:v>4.0048387096774093E-2</c:v>
                </c:pt>
                <c:pt idx="12">
                  <c:v>3.9199999999999999E-2</c:v>
                </c:pt>
                <c:pt idx="13">
                  <c:v>3.62063492063492E-2</c:v>
                </c:pt>
                <c:pt idx="14">
                  <c:v>4.2276562499999996E-2</c:v>
                </c:pt>
                <c:pt idx="15">
                  <c:v>4.2851612903225797E-2</c:v>
                </c:pt>
                <c:pt idx="16">
                  <c:v>4.0099999999999997E-2</c:v>
                </c:pt>
                <c:pt idx="17">
                  <c:v>4.5970967741935403E-2</c:v>
                </c:pt>
                <c:pt idx="18">
                  <c:v>4.3014062500000005E-2</c:v>
                </c:pt>
                <c:pt idx="19">
                  <c:v>4.1758064516128998E-2</c:v>
                </c:pt>
                <c:pt idx="20">
                  <c:v>4.3036065573770398E-2</c:v>
                </c:pt>
                <c:pt idx="21">
                  <c:v>4.1585937499999996E-2</c:v>
                </c:pt>
                <c:pt idx="22">
                  <c:v>4.2151562499999996E-2</c:v>
                </c:pt>
                <c:pt idx="23">
                  <c:v>4.4881967213114701E-2</c:v>
                </c:pt>
                <c:pt idx="24">
                  <c:v>4.5770967741935405E-2</c:v>
                </c:pt>
                <c:pt idx="25">
                  <c:v>5.0726984126984093E-2</c:v>
                </c:pt>
                <c:pt idx="26">
                  <c:v>4.8934920634920595E-2</c:v>
                </c:pt>
                <c:pt idx="27">
                  <c:v>4.6306451612903199E-2</c:v>
                </c:pt>
                <c:pt idx="28">
                  <c:v>4.6790322580645097E-2</c:v>
                </c:pt>
                <c:pt idx="29">
                  <c:v>4.8460937499999995E-2</c:v>
                </c:pt>
                <c:pt idx="30">
                  <c:v>4.7384126984126897E-2</c:v>
                </c:pt>
                <c:pt idx="31">
                  <c:v>4.2666129032257999E-2</c:v>
                </c:pt>
                <c:pt idx="32">
                  <c:v>3.6652459016393399E-2</c:v>
                </c:pt>
                <c:pt idx="33">
                  <c:v>3.8815624999999999E-2</c:v>
                </c:pt>
                <c:pt idx="34">
                  <c:v>3.8621875E-2</c:v>
                </c:pt>
                <c:pt idx="35">
                  <c:v>3.2346774193548297E-2</c:v>
                </c:pt>
                <c:pt idx="36">
                  <c:v>2.7362295081967202E-2</c:v>
                </c:pt>
                <c:pt idx="37">
                  <c:v>3.3207936507936499E-2</c:v>
                </c:pt>
                <c:pt idx="38">
                  <c:v>3.5178124999999998E-2</c:v>
                </c:pt>
                <c:pt idx="39">
                  <c:v>3.4640322580645103E-2</c:v>
                </c:pt>
                <c:pt idx="40">
                  <c:v>3.7178688524590102E-2</c:v>
                </c:pt>
                <c:pt idx="41">
                  <c:v>3.4925000000000005E-2</c:v>
                </c:pt>
                <c:pt idx="42">
                  <c:v>2.78453125E-2</c:v>
                </c:pt>
                <c:pt idx="43">
                  <c:v>2.87838709677419E-2</c:v>
                </c:pt>
                <c:pt idx="44">
                  <c:v>3.4574193548386999E-2</c:v>
                </c:pt>
                <c:pt idx="45">
                  <c:v>3.2014285714285703E-2</c:v>
                </c:pt>
                <c:pt idx="46">
                  <c:v>2.4142187499999999E-2</c:v>
                </c:pt>
                <c:pt idx="47">
                  <c:v>2.0467213114753999E-2</c:v>
                </c:pt>
                <c:pt idx="48">
                  <c:v>2.0400000000000001E-2</c:v>
                </c:pt>
                <c:pt idx="49">
                  <c:v>1.8257812499999998E-2</c:v>
                </c:pt>
                <c:pt idx="50">
                  <c:v>1.64126984126984E-2</c:v>
                </c:pt>
                <c:pt idx="51">
                  <c:v>1.70704918032786E-2</c:v>
                </c:pt>
                <c:pt idx="52">
                  <c:v>1.951E-2</c:v>
                </c:pt>
                <c:pt idx="53">
                  <c:v>1.9862500000000002E-2</c:v>
                </c:pt>
                <c:pt idx="54">
                  <c:v>2.7065624999999999E-2</c:v>
                </c:pt>
                <c:pt idx="55">
                  <c:v>2.7441935483870902E-2</c:v>
                </c:pt>
                <c:pt idx="56">
                  <c:v>2.7654098360655702E-2</c:v>
                </c:pt>
                <c:pt idx="57">
                  <c:v>2.6209523809523797E-2</c:v>
                </c:pt>
                <c:pt idx="58">
                  <c:v>2.4995312499999998E-2</c:v>
                </c:pt>
                <c:pt idx="59">
                  <c:v>2.2759677419354796E-2</c:v>
                </c:pt>
                <c:pt idx="60">
                  <c:v>1.9688524590163899E-2</c:v>
                </c:pt>
                <c:pt idx="61">
                  <c:v>2.1643750000000003E-2</c:v>
                </c:pt>
                <c:pt idx="62">
                  <c:v>2.2231250000000001E-2</c:v>
                </c:pt>
                <c:pt idx="63">
                  <c:v>2.19048387096774E-2</c:v>
                </c:pt>
                <c:pt idx="64">
                  <c:v>1.9142622950819602E-2</c:v>
                </c:pt>
                <c:pt idx="65">
                  <c:v>1.7501562500000001E-2</c:v>
                </c:pt>
                <c:pt idx="66">
                  <c:v>1.5643750000000001E-2</c:v>
                </c:pt>
                <c:pt idx="67">
                  <c:v>2.1386885245901599E-2</c:v>
                </c:pt>
                <c:pt idx="68">
                  <c:v>2.4466129032257998E-2</c:v>
                </c:pt>
                <c:pt idx="69">
                  <c:v>2.2609523809523798E-2</c:v>
                </c:pt>
                <c:pt idx="70">
                  <c:v>2.2414285714285703E-2</c:v>
                </c:pt>
                <c:pt idx="71">
                  <c:v>2.3714516129032203E-2</c:v>
                </c:pt>
                <c:pt idx="72">
                  <c:v>2.7585245901639303E-2</c:v>
                </c:pt>
                <c:pt idx="73">
                  <c:v>2.920625E-2</c:v>
                </c:pt>
                <c:pt idx="74">
                  <c:v>2.9238095238095202E-2</c:v>
                </c:pt>
                <c:pt idx="75">
                  <c:v>3.0411475409836002E-2</c:v>
                </c:pt>
                <c:pt idx="76">
                  <c:v>2.6529508196721299E-2</c:v>
                </c:pt>
                <c:pt idx="77">
                  <c:v>2.3388888888888803E-2</c:v>
                </c:pt>
                <c:pt idx="78">
                  <c:v>1.7979687499999997E-2</c:v>
                </c:pt>
                <c:pt idx="79">
                  <c:v>1.79193548387096E-2</c:v>
                </c:pt>
                <c:pt idx="80">
                  <c:v>1.3650000000000001E-2</c:v>
                </c:pt>
                <c:pt idx="81">
                  <c:v>6.8761904761904698E-3</c:v>
                </c:pt>
                <c:pt idx="82">
                  <c:v>6.5062499999999999E-3</c:v>
                </c:pt>
                <c:pt idx="83">
                  <c:v>8.6451612903225804E-3</c:v>
                </c:pt>
                <c:pt idx="84">
                  <c:v>1.3359016393442599E-2</c:v>
                </c:pt>
                <c:pt idx="85">
                  <c:v>1.59078125E-2</c:v>
                </c:pt>
                <c:pt idx="86">
                  <c:v>1.3248437500000002E-2</c:v>
                </c:pt>
                <c:pt idx="87">
                  <c:v>1.53338709677419E-2</c:v>
                </c:pt>
                <c:pt idx="88">
                  <c:v>1.9511290322580598E-2</c:v>
                </c:pt>
                <c:pt idx="89">
                  <c:v>2.9325806451612899E-2</c:v>
                </c:pt>
                <c:pt idx="90">
                  <c:v>3.1010937499999999E-2</c:v>
                </c:pt>
                <c:pt idx="91">
                  <c:v>3.8267213114754096E-2</c:v>
                </c:pt>
                <c:pt idx="92">
                  <c:v>3.6462903225806399E-2</c:v>
                </c:pt>
                <c:pt idx="93">
                  <c:v>3.5957142857142799E-2</c:v>
                </c:pt>
                <c:pt idx="94">
                  <c:v>4.14968253968254E-2</c:v>
                </c:pt>
              </c:numCache>
            </c:numRef>
          </c:val>
          <c:smooth val="0"/>
          <c:extLst>
            <c:ext xmlns:c16="http://schemas.microsoft.com/office/drawing/2014/chart" uri="{C3380CC4-5D6E-409C-BE32-E72D297353CC}">
              <c16:uniqueId val="{00000001-83B6-4323-B149-2CACD8D99976}"/>
            </c:ext>
          </c:extLst>
        </c:ser>
        <c:dLbls>
          <c:showLegendKey val="0"/>
          <c:showVal val="0"/>
          <c:showCatName val="0"/>
          <c:showSerName val="0"/>
          <c:showPercent val="0"/>
          <c:showBubbleSize val="0"/>
        </c:dLbls>
        <c:smooth val="0"/>
        <c:axId val="1965794496"/>
        <c:axId val="1965794976"/>
      </c:lineChart>
      <c:catAx>
        <c:axId val="1965794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65794976"/>
        <c:crosses val="autoZero"/>
        <c:auto val="1"/>
        <c:lblAlgn val="ctr"/>
        <c:lblOffset val="100"/>
        <c:tickLblSkip val="15"/>
        <c:noMultiLvlLbl val="0"/>
      </c:catAx>
      <c:valAx>
        <c:axId val="196579497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65794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PIB</a:t>
            </a:r>
            <a:r>
              <a:rPr lang="en-GB" baseline="0"/>
              <a:t> Potentiel différence première</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Sheet1!$D$1</c:f>
              <c:strCache>
                <c:ptCount val="1"/>
                <c:pt idx="0">
                  <c:v>PIB_log_2000</c:v>
                </c:pt>
              </c:strCache>
            </c:strRef>
          </c:tx>
          <c:spPr>
            <a:ln w="28575" cap="rnd">
              <a:solidFill>
                <a:schemeClr val="accent1"/>
              </a:solidFill>
              <a:round/>
            </a:ln>
            <a:effectLst/>
          </c:spPr>
          <c:marker>
            <c:symbol val="none"/>
          </c:marker>
          <c:cat>
            <c:strRef>
              <c:f>Sheet1!$A$2:$A$100</c:f>
              <c:strCache>
                <c:ptCount val="95"/>
                <c:pt idx="0">
                  <c:v>2000 Q1</c:v>
                </c:pt>
                <c:pt idx="1">
                  <c:v>2000 Q2</c:v>
                </c:pt>
                <c:pt idx="2">
                  <c:v>2000 Q3</c:v>
                </c:pt>
                <c:pt idx="3">
                  <c:v>2000 Q4</c:v>
                </c:pt>
                <c:pt idx="4">
                  <c:v>2001 Q1</c:v>
                </c:pt>
                <c:pt idx="5">
                  <c:v>2001 Q2</c:v>
                </c:pt>
                <c:pt idx="6">
                  <c:v>2001 Q3</c:v>
                </c:pt>
                <c:pt idx="7">
                  <c:v>2001 Q4</c:v>
                </c:pt>
                <c:pt idx="8">
                  <c:v>2002 Q1</c:v>
                </c:pt>
                <c:pt idx="9">
                  <c:v>2002 Q2</c:v>
                </c:pt>
                <c:pt idx="10">
                  <c:v>2002 Q3</c:v>
                </c:pt>
                <c:pt idx="11">
                  <c:v>2002 Q4</c:v>
                </c:pt>
                <c:pt idx="12">
                  <c:v>2003 Q1</c:v>
                </c:pt>
                <c:pt idx="13">
                  <c:v>2003 Q2</c:v>
                </c:pt>
                <c:pt idx="14">
                  <c:v>2003 Q3</c:v>
                </c:pt>
                <c:pt idx="15">
                  <c:v>2003 Q4</c:v>
                </c:pt>
                <c:pt idx="16">
                  <c:v>2004 Q1</c:v>
                </c:pt>
                <c:pt idx="17">
                  <c:v>2004 Q2</c:v>
                </c:pt>
                <c:pt idx="18">
                  <c:v>2004 Q3</c:v>
                </c:pt>
                <c:pt idx="19">
                  <c:v>2004 Q4</c:v>
                </c:pt>
                <c:pt idx="20">
                  <c:v>2005 Q1</c:v>
                </c:pt>
                <c:pt idx="21">
                  <c:v>2005 Q2</c:v>
                </c:pt>
                <c:pt idx="22">
                  <c:v>2005 Q3</c:v>
                </c:pt>
                <c:pt idx="23">
                  <c:v>2005 Q4</c:v>
                </c:pt>
                <c:pt idx="24">
                  <c:v>2006 Q1</c:v>
                </c:pt>
                <c:pt idx="25">
                  <c:v>2006 Q2</c:v>
                </c:pt>
                <c:pt idx="26">
                  <c:v>2006 Q3</c:v>
                </c:pt>
                <c:pt idx="27">
                  <c:v>2006 Q4</c:v>
                </c:pt>
                <c:pt idx="28">
                  <c:v>2007 Q1</c:v>
                </c:pt>
                <c:pt idx="29">
                  <c:v>2007 Q2</c:v>
                </c:pt>
                <c:pt idx="30">
                  <c:v>2007 Q3</c:v>
                </c:pt>
                <c:pt idx="31">
                  <c:v>2007 Q4</c:v>
                </c:pt>
                <c:pt idx="32">
                  <c:v>2008 Q1</c:v>
                </c:pt>
                <c:pt idx="33">
                  <c:v>2008 Q2</c:v>
                </c:pt>
                <c:pt idx="34">
                  <c:v>2008 Q3</c:v>
                </c:pt>
                <c:pt idx="35">
                  <c:v>2008 Q4</c:v>
                </c:pt>
                <c:pt idx="36">
                  <c:v>2009 Q1</c:v>
                </c:pt>
                <c:pt idx="37">
                  <c:v>2009 Q2</c:v>
                </c:pt>
                <c:pt idx="38">
                  <c:v>2009 Q3</c:v>
                </c:pt>
                <c:pt idx="39">
                  <c:v>2009 Q4</c:v>
                </c:pt>
                <c:pt idx="40">
                  <c:v>2010 Q1</c:v>
                </c:pt>
                <c:pt idx="41">
                  <c:v>2010 Q2</c:v>
                </c:pt>
                <c:pt idx="42">
                  <c:v>2010 Q3</c:v>
                </c:pt>
                <c:pt idx="43">
                  <c:v>2010 Q4</c:v>
                </c:pt>
                <c:pt idx="44">
                  <c:v>2011 Q1</c:v>
                </c:pt>
                <c:pt idx="45">
                  <c:v>2011 Q2</c:v>
                </c:pt>
                <c:pt idx="46">
                  <c:v>2011 Q3</c:v>
                </c:pt>
                <c:pt idx="47">
                  <c:v>2011 Q4</c:v>
                </c:pt>
                <c:pt idx="48">
                  <c:v>2012 Q1</c:v>
                </c:pt>
                <c:pt idx="49">
                  <c:v>2012 Q2</c:v>
                </c:pt>
                <c:pt idx="50">
                  <c:v>2012 Q3</c:v>
                </c:pt>
                <c:pt idx="51">
                  <c:v>2012 Q4</c:v>
                </c:pt>
                <c:pt idx="52">
                  <c:v>2013 Q1</c:v>
                </c:pt>
                <c:pt idx="53">
                  <c:v>2013 Q2</c:v>
                </c:pt>
                <c:pt idx="54">
                  <c:v>2013 Q3</c:v>
                </c:pt>
                <c:pt idx="55">
                  <c:v>2013 Q4</c:v>
                </c:pt>
                <c:pt idx="56">
                  <c:v>2014 Q1</c:v>
                </c:pt>
                <c:pt idx="57">
                  <c:v>2014 Q2</c:v>
                </c:pt>
                <c:pt idx="58">
                  <c:v>2014 Q3</c:v>
                </c:pt>
                <c:pt idx="59">
                  <c:v>2014 Q4</c:v>
                </c:pt>
                <c:pt idx="60">
                  <c:v>2015 Q1</c:v>
                </c:pt>
                <c:pt idx="61">
                  <c:v>2015 Q2</c:v>
                </c:pt>
                <c:pt idx="62">
                  <c:v>2015 Q3</c:v>
                </c:pt>
                <c:pt idx="63">
                  <c:v>2015 Q4</c:v>
                </c:pt>
                <c:pt idx="64">
                  <c:v>2016 Q1</c:v>
                </c:pt>
                <c:pt idx="65">
                  <c:v>2016 Q2</c:v>
                </c:pt>
                <c:pt idx="66">
                  <c:v>2016 Q3</c:v>
                </c:pt>
                <c:pt idx="67">
                  <c:v>2016 Q4</c:v>
                </c:pt>
                <c:pt idx="68">
                  <c:v>2017 Q1</c:v>
                </c:pt>
                <c:pt idx="69">
                  <c:v>2017 Q2</c:v>
                </c:pt>
                <c:pt idx="70">
                  <c:v>2017 Q3</c:v>
                </c:pt>
                <c:pt idx="71">
                  <c:v>2017 Q4</c:v>
                </c:pt>
                <c:pt idx="72">
                  <c:v>2018 Q1</c:v>
                </c:pt>
                <c:pt idx="73">
                  <c:v>2018 Q2</c:v>
                </c:pt>
                <c:pt idx="74">
                  <c:v>2018 Q3</c:v>
                </c:pt>
                <c:pt idx="75">
                  <c:v>2018 Q4</c:v>
                </c:pt>
                <c:pt idx="76">
                  <c:v>2019 Q1</c:v>
                </c:pt>
                <c:pt idx="77">
                  <c:v>2019 Q2</c:v>
                </c:pt>
                <c:pt idx="78">
                  <c:v>2019 Q3</c:v>
                </c:pt>
                <c:pt idx="79">
                  <c:v>2019 Q4</c:v>
                </c:pt>
                <c:pt idx="80">
                  <c:v>2020 Q1</c:v>
                </c:pt>
                <c:pt idx="81">
                  <c:v>2020 Q2</c:v>
                </c:pt>
                <c:pt idx="82">
                  <c:v>2020 Q3</c:v>
                </c:pt>
                <c:pt idx="83">
                  <c:v>2020 Q4</c:v>
                </c:pt>
                <c:pt idx="84">
                  <c:v>2021 Q1</c:v>
                </c:pt>
                <c:pt idx="85">
                  <c:v>2021 Q2</c:v>
                </c:pt>
                <c:pt idx="86">
                  <c:v>2021 Q3</c:v>
                </c:pt>
                <c:pt idx="87">
                  <c:v>2021 Q4</c:v>
                </c:pt>
                <c:pt idx="88">
                  <c:v>2022 Q1</c:v>
                </c:pt>
                <c:pt idx="89">
                  <c:v>2022 Q2</c:v>
                </c:pt>
                <c:pt idx="90">
                  <c:v>2022 Q3</c:v>
                </c:pt>
                <c:pt idx="91">
                  <c:v>2022 Q4</c:v>
                </c:pt>
                <c:pt idx="92">
                  <c:v>2023 Q1</c:v>
                </c:pt>
                <c:pt idx="93">
                  <c:v>2023 Q2</c:v>
                </c:pt>
                <c:pt idx="94">
                  <c:v>2023 Q3</c:v>
                </c:pt>
              </c:strCache>
            </c:strRef>
          </c:cat>
          <c:val>
            <c:numRef>
              <c:f>Sheet1!$D$2:$D$100</c:f>
              <c:numCache>
                <c:formatCode>0.000000</c:formatCode>
                <c:ptCount val="99"/>
                <c:pt idx="0">
                  <c:v>4.4520142107087324E-3</c:v>
                </c:pt>
                <c:pt idx="1">
                  <c:v>1.0532628146208367E-2</c:v>
                </c:pt>
                <c:pt idx="2">
                  <c:v>2.9752178843942545E-3</c:v>
                </c:pt>
                <c:pt idx="3">
                  <c:v>4.9209483596603931E-3</c:v>
                </c:pt>
                <c:pt idx="4">
                  <c:v>1.4328465793456147E-3</c:v>
                </c:pt>
                <c:pt idx="5">
                  <c:v>5.3086287260351028E-3</c:v>
                </c:pt>
                <c:pt idx="6">
                  <c:v>-4.0157398782270093E-5</c:v>
                </c:pt>
                <c:pt idx="7">
                  <c:v>2.5514138869526803E-3</c:v>
                </c:pt>
                <c:pt idx="8">
                  <c:v>4.9835940245381849E-3</c:v>
                </c:pt>
                <c:pt idx="9">
                  <c:v>4.16682977457139E-3</c:v>
                </c:pt>
                <c:pt idx="10">
                  <c:v>3.835533337134045E-3</c:v>
                </c:pt>
                <c:pt idx="11">
                  <c:v>3.0492873451590796E-3</c:v>
                </c:pt>
                <c:pt idx="12">
                  <c:v>4.402287652058412E-3</c:v>
                </c:pt>
                <c:pt idx="13">
                  <c:v>5.3551232359296819E-3</c:v>
                </c:pt>
                <c:pt idx="14">
                  <c:v>9.639503668971372E-3</c:v>
                </c:pt>
                <c:pt idx="15">
                  <c:v>7.6505784256655218E-3</c:v>
                </c:pt>
                <c:pt idx="16">
                  <c:v>5.5429394878920846E-3</c:v>
                </c:pt>
                <c:pt idx="17">
                  <c:v>6.8432586630242653E-3</c:v>
                </c:pt>
                <c:pt idx="18">
                  <c:v>6.847368949241428E-3</c:v>
                </c:pt>
                <c:pt idx="19">
                  <c:v>7.7620432493858971E-3</c:v>
                </c:pt>
                <c:pt idx="20">
                  <c:v>8.2440906667446967E-3</c:v>
                </c:pt>
                <c:pt idx="21">
                  <c:v>5.2531964739594983E-3</c:v>
                </c:pt>
                <c:pt idx="22">
                  <c:v>7.33089446431201E-3</c:v>
                </c:pt>
                <c:pt idx="23">
                  <c:v>5.9585952670957454E-3</c:v>
                </c:pt>
                <c:pt idx="24">
                  <c:v>8.8708101424908037E-3</c:v>
                </c:pt>
                <c:pt idx="25">
                  <c:v>4.8987484546092475E-3</c:v>
                </c:pt>
                <c:pt idx="26">
                  <c:v>3.6715157238340623E-3</c:v>
                </c:pt>
                <c:pt idx="27">
                  <c:v>5.2711495628399163E-3</c:v>
                </c:pt>
                <c:pt idx="28">
                  <c:v>5.413255610243084E-3</c:v>
                </c:pt>
                <c:pt idx="29">
                  <c:v>5.6585264778306055E-3</c:v>
                </c:pt>
                <c:pt idx="30">
                  <c:v>4.8588798555639912E-3</c:v>
                </c:pt>
                <c:pt idx="31">
                  <c:v>4.4778190726066924E-3</c:v>
                </c:pt>
                <c:pt idx="32">
                  <c:v>-2.5152878105316745E-4</c:v>
                </c:pt>
                <c:pt idx="33">
                  <c:v>4.6749439626969647E-3</c:v>
                </c:pt>
                <c:pt idx="34">
                  <c:v>9.7169759420712154E-4</c:v>
                </c:pt>
                <c:pt idx="35">
                  <c:v>-8.5601173078861947E-3</c:v>
                </c:pt>
                <c:pt idx="36">
                  <c:v>-5.303496284082776E-3</c:v>
                </c:pt>
                <c:pt idx="37">
                  <c:v>-1.4972641809913867E-3</c:v>
                </c:pt>
                <c:pt idx="38">
                  <c:v>2.038031092094883E-3</c:v>
                </c:pt>
                <c:pt idx="39">
                  <c:v>6.0404049869919874E-3</c:v>
                </c:pt>
                <c:pt idx="40">
                  <c:v>3.3473304645026403E-3</c:v>
                </c:pt>
                <c:pt idx="41">
                  <c:v>6.2954289353873705E-3</c:v>
                </c:pt>
                <c:pt idx="42">
                  <c:v>4.6545611827344402E-3</c:v>
                </c:pt>
                <c:pt idx="43">
                  <c:v>4.7882996542822909E-3</c:v>
                </c:pt>
                <c:pt idx="44">
                  <c:v>1.1890763083419742E-3</c:v>
                </c:pt>
                <c:pt idx="45">
                  <c:v>5.7915525017584457E-3</c:v>
                </c:pt>
                <c:pt idx="46">
                  <c:v>2.5090577176012374E-3</c:v>
                </c:pt>
                <c:pt idx="47">
                  <c:v>5.3671530777643639E-3</c:v>
                </c:pt>
                <c:pt idx="48">
                  <c:v>6.1664713316389452E-3</c:v>
                </c:pt>
                <c:pt idx="49">
                  <c:v>3.7221332481403024E-3</c:v>
                </c:pt>
                <c:pt idx="50">
                  <c:v>3.0022259812598762E-3</c:v>
                </c:pt>
                <c:pt idx="51">
                  <c:v>2.6762951077916597E-3</c:v>
                </c:pt>
                <c:pt idx="52">
                  <c:v>5.982762775520456E-3</c:v>
                </c:pt>
                <c:pt idx="53">
                  <c:v>2.0948578284221142E-3</c:v>
                </c:pt>
                <c:pt idx="54">
                  <c:v>5.8061735761452127E-3</c:v>
                </c:pt>
                <c:pt idx="55">
                  <c:v>6.0588534486178958E-3</c:v>
                </c:pt>
                <c:pt idx="56">
                  <c:v>1.4444592701856607E-4</c:v>
                </c:pt>
                <c:pt idx="57">
                  <c:v>8.0257874411380214E-3</c:v>
                </c:pt>
                <c:pt idx="58">
                  <c:v>7.0260313797865237E-3</c:v>
                </c:pt>
                <c:pt idx="59">
                  <c:v>2.6228488031136976E-3</c:v>
                </c:pt>
                <c:pt idx="60">
                  <c:v>3.6566046553128118E-3</c:v>
                </c:pt>
                <c:pt idx="61">
                  <c:v>5.1684590036318312E-3</c:v>
                </c:pt>
                <c:pt idx="62">
                  <c:v>2.8851400681686457E-3</c:v>
                </c:pt>
                <c:pt idx="63">
                  <c:v>7.9016966815714795E-4</c:v>
                </c:pt>
                <c:pt idx="64">
                  <c:v>2.1337196730293329E-3</c:v>
                </c:pt>
                <c:pt idx="65">
                  <c:v>4.3332032721874469E-3</c:v>
                </c:pt>
                <c:pt idx="66">
                  <c:v>4.1793338218365506E-3</c:v>
                </c:pt>
                <c:pt idx="67">
                  <c:v>4.4991743484068536E-3</c:v>
                </c:pt>
                <c:pt idx="68">
                  <c:v>4.3171212050179264E-3</c:v>
                </c:pt>
                <c:pt idx="69">
                  <c:v>3.5570220942684472E-3</c:v>
                </c:pt>
                <c:pt idx="70">
                  <c:v>5.6370054360828092E-3</c:v>
                </c:pt>
                <c:pt idx="71">
                  <c:v>7.5316562998768433E-3</c:v>
                </c:pt>
                <c:pt idx="72">
                  <c:v>6.2718608191891789E-3</c:v>
                </c:pt>
                <c:pt idx="73">
                  <c:v>5.358149336490925E-3</c:v>
                </c:pt>
                <c:pt idx="74">
                  <c:v>4.5722014313680504E-3</c:v>
                </c:pt>
                <c:pt idx="75">
                  <c:v>2.4805802043701419E-3</c:v>
                </c:pt>
                <c:pt idx="76">
                  <c:v>3.8501178321128648E-3</c:v>
                </c:pt>
                <c:pt idx="77">
                  <c:v>5.7371700148216576E-3</c:v>
                </c:pt>
                <c:pt idx="78">
                  <c:v>6.2405959862825711E-3</c:v>
                </c:pt>
                <c:pt idx="79">
                  <c:v>4.1462266900147426E-3</c:v>
                </c:pt>
                <c:pt idx="80">
                  <c:v>-3.9014451854928467E-3</c:v>
                </c:pt>
                <c:pt idx="81">
                  <c:v>-3.7450250171436217E-2</c:v>
                </c:pt>
                <c:pt idx="82">
                  <c:v>3.6270744496425422E-2</c:v>
                </c:pt>
                <c:pt idx="83">
                  <c:v>7.4955402825427342E-3</c:v>
                </c:pt>
                <c:pt idx="84">
                  <c:v>1.1205896914310287E-2</c:v>
                </c:pt>
                <c:pt idx="85">
                  <c:v>1.3101536910570033E-2</c:v>
                </c:pt>
                <c:pt idx="86">
                  <c:v>9.8917940724900788E-3</c:v>
                </c:pt>
                <c:pt idx="87">
                  <c:v>1.4792688528325826E-2</c:v>
                </c:pt>
                <c:pt idx="88">
                  <c:v>6.5474973806924908E-3</c:v>
                </c:pt>
                <c:pt idx="89">
                  <c:v>8.8480359129805564E-3</c:v>
                </c:pt>
                <c:pt idx="90">
                  <c:v>7.5902435526753465E-3</c:v>
                </c:pt>
                <c:pt idx="91">
                  <c:v>6.8583811689952867E-3</c:v>
                </c:pt>
                <c:pt idx="92">
                  <c:v>6.6129708446114321E-3</c:v>
                </c:pt>
                <c:pt idx="93">
                  <c:v>4.0209875405983198E-3</c:v>
                </c:pt>
                <c:pt idx="94">
                  <c:v>8.6922899142045651E-3</c:v>
                </c:pt>
              </c:numCache>
            </c:numRef>
          </c:val>
          <c:smooth val="0"/>
          <c:extLst>
            <c:ext xmlns:c16="http://schemas.microsoft.com/office/drawing/2014/chart" uri="{C3380CC4-5D6E-409C-BE32-E72D297353CC}">
              <c16:uniqueId val="{00000000-6AD9-4F8D-B54C-4F6D8CD60F35}"/>
            </c:ext>
          </c:extLst>
        </c:ser>
        <c:dLbls>
          <c:showLegendKey val="0"/>
          <c:showVal val="0"/>
          <c:showCatName val="0"/>
          <c:showSerName val="0"/>
          <c:showPercent val="0"/>
          <c:showBubbleSize val="0"/>
        </c:dLbls>
        <c:smooth val="0"/>
        <c:axId val="660885536"/>
        <c:axId val="660883136"/>
      </c:lineChart>
      <c:catAx>
        <c:axId val="660885536"/>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0883136"/>
        <c:crosses val="autoZero"/>
        <c:auto val="1"/>
        <c:lblAlgn val="ctr"/>
        <c:lblOffset val="100"/>
        <c:tickLblSkip val="15"/>
        <c:noMultiLvlLbl val="0"/>
      </c:catAx>
      <c:valAx>
        <c:axId val="66088313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08855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VIX</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Sheet1!$E$1</c:f>
              <c:strCache>
                <c:ptCount val="1"/>
                <c:pt idx="0">
                  <c:v>VIX_log_2000</c:v>
                </c:pt>
              </c:strCache>
            </c:strRef>
          </c:tx>
          <c:spPr>
            <a:solidFill>
              <a:schemeClr val="accent1"/>
            </a:solidFill>
            <a:ln>
              <a:noFill/>
            </a:ln>
            <a:effectLst/>
          </c:spPr>
          <c:invertIfNegative val="0"/>
          <c:trendline>
            <c:spPr>
              <a:ln w="19050" cap="rnd">
                <a:solidFill>
                  <a:schemeClr val="accent1"/>
                </a:solidFill>
                <a:prstDash val="sysDot"/>
              </a:ln>
              <a:effectLst/>
            </c:spPr>
            <c:trendlineType val="movingAvg"/>
            <c:period val="2"/>
            <c:dispRSqr val="0"/>
            <c:dispEq val="0"/>
          </c:trendline>
          <c:cat>
            <c:strRef>
              <c:f>Sheet1!$A$2:$A$100</c:f>
              <c:strCache>
                <c:ptCount val="95"/>
                <c:pt idx="0">
                  <c:v>2000 Q1</c:v>
                </c:pt>
                <c:pt idx="1">
                  <c:v>2000 Q2</c:v>
                </c:pt>
                <c:pt idx="2">
                  <c:v>2000 Q3</c:v>
                </c:pt>
                <c:pt idx="3">
                  <c:v>2000 Q4</c:v>
                </c:pt>
                <c:pt idx="4">
                  <c:v>2001 Q1</c:v>
                </c:pt>
                <c:pt idx="5">
                  <c:v>2001 Q2</c:v>
                </c:pt>
                <c:pt idx="6">
                  <c:v>2001 Q3</c:v>
                </c:pt>
                <c:pt idx="7">
                  <c:v>2001 Q4</c:v>
                </c:pt>
                <c:pt idx="8">
                  <c:v>2002 Q1</c:v>
                </c:pt>
                <c:pt idx="9">
                  <c:v>2002 Q2</c:v>
                </c:pt>
                <c:pt idx="10">
                  <c:v>2002 Q3</c:v>
                </c:pt>
                <c:pt idx="11">
                  <c:v>2002 Q4</c:v>
                </c:pt>
                <c:pt idx="12">
                  <c:v>2003 Q1</c:v>
                </c:pt>
                <c:pt idx="13">
                  <c:v>2003 Q2</c:v>
                </c:pt>
                <c:pt idx="14">
                  <c:v>2003 Q3</c:v>
                </c:pt>
                <c:pt idx="15">
                  <c:v>2003 Q4</c:v>
                </c:pt>
                <c:pt idx="16">
                  <c:v>2004 Q1</c:v>
                </c:pt>
                <c:pt idx="17">
                  <c:v>2004 Q2</c:v>
                </c:pt>
                <c:pt idx="18">
                  <c:v>2004 Q3</c:v>
                </c:pt>
                <c:pt idx="19">
                  <c:v>2004 Q4</c:v>
                </c:pt>
                <c:pt idx="20">
                  <c:v>2005 Q1</c:v>
                </c:pt>
                <c:pt idx="21">
                  <c:v>2005 Q2</c:v>
                </c:pt>
                <c:pt idx="22">
                  <c:v>2005 Q3</c:v>
                </c:pt>
                <c:pt idx="23">
                  <c:v>2005 Q4</c:v>
                </c:pt>
                <c:pt idx="24">
                  <c:v>2006 Q1</c:v>
                </c:pt>
                <c:pt idx="25">
                  <c:v>2006 Q2</c:v>
                </c:pt>
                <c:pt idx="26">
                  <c:v>2006 Q3</c:v>
                </c:pt>
                <c:pt idx="27">
                  <c:v>2006 Q4</c:v>
                </c:pt>
                <c:pt idx="28">
                  <c:v>2007 Q1</c:v>
                </c:pt>
                <c:pt idx="29">
                  <c:v>2007 Q2</c:v>
                </c:pt>
                <c:pt idx="30">
                  <c:v>2007 Q3</c:v>
                </c:pt>
                <c:pt idx="31">
                  <c:v>2007 Q4</c:v>
                </c:pt>
                <c:pt idx="32">
                  <c:v>2008 Q1</c:v>
                </c:pt>
                <c:pt idx="33">
                  <c:v>2008 Q2</c:v>
                </c:pt>
                <c:pt idx="34">
                  <c:v>2008 Q3</c:v>
                </c:pt>
                <c:pt idx="35">
                  <c:v>2008 Q4</c:v>
                </c:pt>
                <c:pt idx="36">
                  <c:v>2009 Q1</c:v>
                </c:pt>
                <c:pt idx="37">
                  <c:v>2009 Q2</c:v>
                </c:pt>
                <c:pt idx="38">
                  <c:v>2009 Q3</c:v>
                </c:pt>
                <c:pt idx="39">
                  <c:v>2009 Q4</c:v>
                </c:pt>
                <c:pt idx="40">
                  <c:v>2010 Q1</c:v>
                </c:pt>
                <c:pt idx="41">
                  <c:v>2010 Q2</c:v>
                </c:pt>
                <c:pt idx="42">
                  <c:v>2010 Q3</c:v>
                </c:pt>
                <c:pt idx="43">
                  <c:v>2010 Q4</c:v>
                </c:pt>
                <c:pt idx="44">
                  <c:v>2011 Q1</c:v>
                </c:pt>
                <c:pt idx="45">
                  <c:v>2011 Q2</c:v>
                </c:pt>
                <c:pt idx="46">
                  <c:v>2011 Q3</c:v>
                </c:pt>
                <c:pt idx="47">
                  <c:v>2011 Q4</c:v>
                </c:pt>
                <c:pt idx="48">
                  <c:v>2012 Q1</c:v>
                </c:pt>
                <c:pt idx="49">
                  <c:v>2012 Q2</c:v>
                </c:pt>
                <c:pt idx="50">
                  <c:v>2012 Q3</c:v>
                </c:pt>
                <c:pt idx="51">
                  <c:v>2012 Q4</c:v>
                </c:pt>
                <c:pt idx="52">
                  <c:v>2013 Q1</c:v>
                </c:pt>
                <c:pt idx="53">
                  <c:v>2013 Q2</c:v>
                </c:pt>
                <c:pt idx="54">
                  <c:v>2013 Q3</c:v>
                </c:pt>
                <c:pt idx="55">
                  <c:v>2013 Q4</c:v>
                </c:pt>
                <c:pt idx="56">
                  <c:v>2014 Q1</c:v>
                </c:pt>
                <c:pt idx="57">
                  <c:v>2014 Q2</c:v>
                </c:pt>
                <c:pt idx="58">
                  <c:v>2014 Q3</c:v>
                </c:pt>
                <c:pt idx="59">
                  <c:v>2014 Q4</c:v>
                </c:pt>
                <c:pt idx="60">
                  <c:v>2015 Q1</c:v>
                </c:pt>
                <c:pt idx="61">
                  <c:v>2015 Q2</c:v>
                </c:pt>
                <c:pt idx="62">
                  <c:v>2015 Q3</c:v>
                </c:pt>
                <c:pt idx="63">
                  <c:v>2015 Q4</c:v>
                </c:pt>
                <c:pt idx="64">
                  <c:v>2016 Q1</c:v>
                </c:pt>
                <c:pt idx="65">
                  <c:v>2016 Q2</c:v>
                </c:pt>
                <c:pt idx="66">
                  <c:v>2016 Q3</c:v>
                </c:pt>
                <c:pt idx="67">
                  <c:v>2016 Q4</c:v>
                </c:pt>
                <c:pt idx="68">
                  <c:v>2017 Q1</c:v>
                </c:pt>
                <c:pt idx="69">
                  <c:v>2017 Q2</c:v>
                </c:pt>
                <c:pt idx="70">
                  <c:v>2017 Q3</c:v>
                </c:pt>
                <c:pt idx="71">
                  <c:v>2017 Q4</c:v>
                </c:pt>
                <c:pt idx="72">
                  <c:v>2018 Q1</c:v>
                </c:pt>
                <c:pt idx="73">
                  <c:v>2018 Q2</c:v>
                </c:pt>
                <c:pt idx="74">
                  <c:v>2018 Q3</c:v>
                </c:pt>
                <c:pt idx="75">
                  <c:v>2018 Q4</c:v>
                </c:pt>
                <c:pt idx="76">
                  <c:v>2019 Q1</c:v>
                </c:pt>
                <c:pt idx="77">
                  <c:v>2019 Q2</c:v>
                </c:pt>
                <c:pt idx="78">
                  <c:v>2019 Q3</c:v>
                </c:pt>
                <c:pt idx="79">
                  <c:v>2019 Q4</c:v>
                </c:pt>
                <c:pt idx="80">
                  <c:v>2020 Q1</c:v>
                </c:pt>
                <c:pt idx="81">
                  <c:v>2020 Q2</c:v>
                </c:pt>
                <c:pt idx="82">
                  <c:v>2020 Q3</c:v>
                </c:pt>
                <c:pt idx="83">
                  <c:v>2020 Q4</c:v>
                </c:pt>
                <c:pt idx="84">
                  <c:v>2021 Q1</c:v>
                </c:pt>
                <c:pt idx="85">
                  <c:v>2021 Q2</c:v>
                </c:pt>
                <c:pt idx="86">
                  <c:v>2021 Q3</c:v>
                </c:pt>
                <c:pt idx="87">
                  <c:v>2021 Q4</c:v>
                </c:pt>
                <c:pt idx="88">
                  <c:v>2022 Q1</c:v>
                </c:pt>
                <c:pt idx="89">
                  <c:v>2022 Q2</c:v>
                </c:pt>
                <c:pt idx="90">
                  <c:v>2022 Q3</c:v>
                </c:pt>
                <c:pt idx="91">
                  <c:v>2022 Q4</c:v>
                </c:pt>
                <c:pt idx="92">
                  <c:v>2023 Q1</c:v>
                </c:pt>
                <c:pt idx="93">
                  <c:v>2023 Q2</c:v>
                </c:pt>
                <c:pt idx="94">
                  <c:v>2023 Q3</c:v>
                </c:pt>
              </c:strCache>
            </c:strRef>
          </c:cat>
          <c:val>
            <c:numRef>
              <c:f>Sheet1!$E$2:$E$100</c:f>
              <c:numCache>
                <c:formatCode>0.000000</c:formatCode>
                <c:ptCount val="99"/>
                <c:pt idx="0">
                  <c:v>-0.5991167844516373</c:v>
                </c:pt>
                <c:pt idx="1">
                  <c:v>-0.5263573444160875</c:v>
                </c:pt>
                <c:pt idx="2">
                  <c:v>-0.7899670006553704</c:v>
                </c:pt>
                <c:pt idx="3">
                  <c:v>-0.16209815802401792</c:v>
                </c:pt>
                <c:pt idx="4">
                  <c:v>-6.0490731277332531E-2</c:v>
                </c:pt>
                <c:pt idx="5">
                  <c:v>-4.0122640248207324E-2</c:v>
                </c:pt>
                <c:pt idx="6">
                  <c:v>3.1179473467589678E-2</c:v>
                </c:pt>
                <c:pt idx="7">
                  <c:v>-0.17054183879838253</c:v>
                </c:pt>
                <c:pt idx="8">
                  <c:v>-0.15881787137272607</c:v>
                </c:pt>
                <c:pt idx="9">
                  <c:v>-0.16570224724914373</c:v>
                </c:pt>
                <c:pt idx="10">
                  <c:v>0.15794911247707796</c:v>
                </c:pt>
                <c:pt idx="11">
                  <c:v>3.8202752634980047E-2</c:v>
                </c:pt>
                <c:pt idx="12">
                  <c:v>1.1662057242151186E-2</c:v>
                </c:pt>
                <c:pt idx="13">
                  <c:v>3.5852485822440244E-2</c:v>
                </c:pt>
                <c:pt idx="14">
                  <c:v>-0.38056229349701198</c:v>
                </c:pt>
                <c:pt idx="15">
                  <c:v>-0.4188926817240729</c:v>
                </c:pt>
                <c:pt idx="16">
                  <c:v>-0.65270902414389687</c:v>
                </c:pt>
                <c:pt idx="17">
                  <c:v>-0.55613750021228492</c:v>
                </c:pt>
                <c:pt idx="18">
                  <c:v>-0.58517701075958428</c:v>
                </c:pt>
                <c:pt idx="19">
                  <c:v>-0.59167521982958515</c:v>
                </c:pt>
                <c:pt idx="20">
                  <c:v>-0.65732734279572191</c:v>
                </c:pt>
                <c:pt idx="21">
                  <c:v>-0.35069110884934207</c:v>
                </c:pt>
                <c:pt idx="22">
                  <c:v>-0.53937273634861038</c:v>
                </c:pt>
                <c:pt idx="23">
                  <c:v>-0.66035646479853127</c:v>
                </c:pt>
                <c:pt idx="24">
                  <c:v>-0.70786950812769833</c:v>
                </c:pt>
                <c:pt idx="25">
                  <c:v>-0.6159095483464978</c:v>
                </c:pt>
                <c:pt idx="26">
                  <c:v>-0.54621295648050339</c:v>
                </c:pt>
                <c:pt idx="27">
                  <c:v>-0.58343160373451142</c:v>
                </c:pt>
                <c:pt idx="28">
                  <c:v>-0.42669509369098158</c:v>
                </c:pt>
                <c:pt idx="29">
                  <c:v>-0.3703559859312206</c:v>
                </c:pt>
                <c:pt idx="30">
                  <c:v>-0.28928198011457973</c:v>
                </c:pt>
                <c:pt idx="31">
                  <c:v>-0.48199522878326101</c:v>
                </c:pt>
                <c:pt idx="32">
                  <c:v>-0.40514724561636956</c:v>
                </c:pt>
                <c:pt idx="33">
                  <c:v>-0.90365783619061979</c:v>
                </c:pt>
                <c:pt idx="34">
                  <c:v>-0.70242914670540757</c:v>
                </c:pt>
                <c:pt idx="35">
                  <c:v>-0.55025426673228051</c:v>
                </c:pt>
                <c:pt idx="36">
                  <c:v>-0.7360957851018739</c:v>
                </c:pt>
                <c:pt idx="37">
                  <c:v>-0.8809421624767626</c:v>
                </c:pt>
                <c:pt idx="38">
                  <c:v>-0.84486647803494985</c:v>
                </c:pt>
                <c:pt idx="39">
                  <c:v>-0.67331602361812093</c:v>
                </c:pt>
                <c:pt idx="40">
                  <c:v>-0.81296837076153017</c:v>
                </c:pt>
                <c:pt idx="41">
                  <c:v>-0.50001982171877435</c:v>
                </c:pt>
                <c:pt idx="42">
                  <c:v>-0.59364152323771047</c:v>
                </c:pt>
                <c:pt idx="43">
                  <c:v>-0.45588232483064245</c:v>
                </c:pt>
                <c:pt idx="44">
                  <c:v>-0.64507242684688837</c:v>
                </c:pt>
                <c:pt idx="45">
                  <c:v>-0.71531365286742798</c:v>
                </c:pt>
                <c:pt idx="46">
                  <c:v>-0.15827147351025722</c:v>
                </c:pt>
                <c:pt idx="47">
                  <c:v>-0.57532521952045235</c:v>
                </c:pt>
                <c:pt idx="48">
                  <c:v>-0.36064966413392674</c:v>
                </c:pt>
                <c:pt idx="49">
                  <c:v>-0.65623046482060665</c:v>
                </c:pt>
                <c:pt idx="50">
                  <c:v>-0.5243723885589191</c:v>
                </c:pt>
                <c:pt idx="51">
                  <c:v>-0.4502041177415072</c:v>
                </c:pt>
                <c:pt idx="52">
                  <c:v>-0.41875597499761907</c:v>
                </c:pt>
                <c:pt idx="53">
                  <c:v>-0.70206449364035262</c:v>
                </c:pt>
                <c:pt idx="54">
                  <c:v>-0.53710309971199977</c:v>
                </c:pt>
                <c:pt idx="55">
                  <c:v>-0.28103630598366419</c:v>
                </c:pt>
                <c:pt idx="56">
                  <c:v>-0.61472746902139763</c:v>
                </c:pt>
                <c:pt idx="57">
                  <c:v>-0.49096782263358518</c:v>
                </c:pt>
                <c:pt idx="58">
                  <c:v>-1.1073860393637402</c:v>
                </c:pt>
                <c:pt idx="59">
                  <c:v>-0.98391423294293046</c:v>
                </c:pt>
                <c:pt idx="60">
                  <c:v>-0.48496112159914256</c:v>
                </c:pt>
                <c:pt idx="61">
                  <c:v>-0.86641851582641605</c:v>
                </c:pt>
                <c:pt idx="62">
                  <c:v>-0.23607809023602039</c:v>
                </c:pt>
                <c:pt idx="63">
                  <c:v>-0.72411303969877416</c:v>
                </c:pt>
                <c:pt idx="64">
                  <c:v>-0.22944006985019097</c:v>
                </c:pt>
                <c:pt idx="65">
                  <c:v>-0.49166334370444326</c:v>
                </c:pt>
                <c:pt idx="66">
                  <c:v>-0.5991627987532625</c:v>
                </c:pt>
                <c:pt idx="67">
                  <c:v>-0.43161833532202082</c:v>
                </c:pt>
                <c:pt idx="68">
                  <c:v>-0.29468377531698647</c:v>
                </c:pt>
                <c:pt idx="69">
                  <c:v>-0.60682857116311006</c:v>
                </c:pt>
                <c:pt idx="70">
                  <c:v>-0.54011518886184717</c:v>
                </c:pt>
                <c:pt idx="71">
                  <c:v>-0.2946495371142881</c:v>
                </c:pt>
                <c:pt idx="72">
                  <c:v>-0.54708453765483966</c:v>
                </c:pt>
                <c:pt idx="73">
                  <c:v>-0.24774918479897134</c:v>
                </c:pt>
                <c:pt idx="74">
                  <c:v>-0.3347505625432875</c:v>
                </c:pt>
                <c:pt idx="75">
                  <c:v>0.18115159440480688</c:v>
                </c:pt>
                <c:pt idx="76">
                  <c:v>-0.10786271234278995</c:v>
                </c:pt>
                <c:pt idx="77">
                  <c:v>-7.1505735363885875E-3</c:v>
                </c:pt>
                <c:pt idx="78">
                  <c:v>0.29365493279249399</c:v>
                </c:pt>
                <c:pt idx="79">
                  <c:v>0.21558557538858031</c:v>
                </c:pt>
                <c:pt idx="80">
                  <c:v>-2.4658583170029381E-2</c:v>
                </c:pt>
                <c:pt idx="81">
                  <c:v>-0.6039576551890018</c:v>
                </c:pt>
                <c:pt idx="82">
                  <c:v>-0.68029030571201721</c:v>
                </c:pt>
                <c:pt idx="83">
                  <c:v>-0.35932646913455102</c:v>
                </c:pt>
                <c:pt idx="84">
                  <c:v>-0.49192388985461155</c:v>
                </c:pt>
                <c:pt idx="85">
                  <c:v>-0.68375000580070744</c:v>
                </c:pt>
                <c:pt idx="86">
                  <c:v>-0.67215764992516858</c:v>
                </c:pt>
                <c:pt idx="87">
                  <c:v>-0.70839068152835682</c:v>
                </c:pt>
                <c:pt idx="88">
                  <c:v>-0.74792405620019897</c:v>
                </c:pt>
                <c:pt idx="89">
                  <c:v>-0.65571909815340346</c:v>
                </c:pt>
                <c:pt idx="90">
                  <c:v>-0.33701563898255715</c:v>
                </c:pt>
                <c:pt idx="91">
                  <c:v>-0.55342659145604267</c:v>
                </c:pt>
                <c:pt idx="92">
                  <c:v>-0.38895680485656575</c:v>
                </c:pt>
                <c:pt idx="93">
                  <c:v>-0.75980032471084136</c:v>
                </c:pt>
                <c:pt idx="94">
                  <c:v>-0.61702891863801879</c:v>
                </c:pt>
              </c:numCache>
            </c:numRef>
          </c:val>
          <c:extLst>
            <c:ext xmlns:c16="http://schemas.microsoft.com/office/drawing/2014/chart" uri="{C3380CC4-5D6E-409C-BE32-E72D297353CC}">
              <c16:uniqueId val="{00000001-9440-41B4-811D-A7C8A57F8F54}"/>
            </c:ext>
          </c:extLst>
        </c:ser>
        <c:dLbls>
          <c:showLegendKey val="0"/>
          <c:showVal val="0"/>
          <c:showCatName val="0"/>
          <c:showSerName val="0"/>
          <c:showPercent val="0"/>
          <c:showBubbleSize val="0"/>
        </c:dLbls>
        <c:gapWidth val="219"/>
        <c:overlap val="-27"/>
        <c:axId val="1962596656"/>
        <c:axId val="1962592816"/>
      </c:barChart>
      <c:catAx>
        <c:axId val="1962596656"/>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62592816"/>
        <c:crosses val="autoZero"/>
        <c:auto val="1"/>
        <c:lblAlgn val="ctr"/>
        <c:lblOffset val="100"/>
        <c:tickLblSkip val="15"/>
        <c:noMultiLvlLbl val="0"/>
      </c:catAx>
      <c:valAx>
        <c:axId val="1962592816"/>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6259665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Différence</a:t>
            </a:r>
            <a:r>
              <a:rPr lang="en-US" baseline="0"/>
              <a:t> Dette sur PIB periode précédente et actuelle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Sheet1!$U$1</c:f>
              <c:strCache>
                <c:ptCount val="1"/>
                <c:pt idx="0">
                  <c:v>Dette</c:v>
                </c:pt>
              </c:strCache>
            </c:strRef>
          </c:tx>
          <c:spPr>
            <a:ln w="28575" cap="rnd">
              <a:solidFill>
                <a:schemeClr val="accent1"/>
              </a:solidFill>
              <a:round/>
            </a:ln>
            <a:effectLst/>
          </c:spPr>
          <c:marker>
            <c:symbol val="none"/>
          </c:marker>
          <c:cat>
            <c:strRef>
              <c:f>Sheet1!$A$2:$A$100</c:f>
              <c:strCache>
                <c:ptCount val="95"/>
                <c:pt idx="0">
                  <c:v>2000 Q1</c:v>
                </c:pt>
                <c:pt idx="1">
                  <c:v>2000 Q2</c:v>
                </c:pt>
                <c:pt idx="2">
                  <c:v>2000 Q3</c:v>
                </c:pt>
                <c:pt idx="3">
                  <c:v>2000 Q4</c:v>
                </c:pt>
                <c:pt idx="4">
                  <c:v>2001 Q1</c:v>
                </c:pt>
                <c:pt idx="5">
                  <c:v>2001 Q2</c:v>
                </c:pt>
                <c:pt idx="6">
                  <c:v>2001 Q3</c:v>
                </c:pt>
                <c:pt idx="7">
                  <c:v>2001 Q4</c:v>
                </c:pt>
                <c:pt idx="8">
                  <c:v>2002 Q1</c:v>
                </c:pt>
                <c:pt idx="9">
                  <c:v>2002 Q2</c:v>
                </c:pt>
                <c:pt idx="10">
                  <c:v>2002 Q3</c:v>
                </c:pt>
                <c:pt idx="11">
                  <c:v>2002 Q4</c:v>
                </c:pt>
                <c:pt idx="12">
                  <c:v>2003 Q1</c:v>
                </c:pt>
                <c:pt idx="13">
                  <c:v>2003 Q2</c:v>
                </c:pt>
                <c:pt idx="14">
                  <c:v>2003 Q3</c:v>
                </c:pt>
                <c:pt idx="15">
                  <c:v>2003 Q4</c:v>
                </c:pt>
                <c:pt idx="16">
                  <c:v>2004 Q1</c:v>
                </c:pt>
                <c:pt idx="17">
                  <c:v>2004 Q2</c:v>
                </c:pt>
                <c:pt idx="18">
                  <c:v>2004 Q3</c:v>
                </c:pt>
                <c:pt idx="19">
                  <c:v>2004 Q4</c:v>
                </c:pt>
                <c:pt idx="20">
                  <c:v>2005 Q1</c:v>
                </c:pt>
                <c:pt idx="21">
                  <c:v>2005 Q2</c:v>
                </c:pt>
                <c:pt idx="22">
                  <c:v>2005 Q3</c:v>
                </c:pt>
                <c:pt idx="23">
                  <c:v>2005 Q4</c:v>
                </c:pt>
                <c:pt idx="24">
                  <c:v>2006 Q1</c:v>
                </c:pt>
                <c:pt idx="25">
                  <c:v>2006 Q2</c:v>
                </c:pt>
                <c:pt idx="26">
                  <c:v>2006 Q3</c:v>
                </c:pt>
                <c:pt idx="27">
                  <c:v>2006 Q4</c:v>
                </c:pt>
                <c:pt idx="28">
                  <c:v>2007 Q1</c:v>
                </c:pt>
                <c:pt idx="29">
                  <c:v>2007 Q2</c:v>
                </c:pt>
                <c:pt idx="30">
                  <c:v>2007 Q3</c:v>
                </c:pt>
                <c:pt idx="31">
                  <c:v>2007 Q4</c:v>
                </c:pt>
                <c:pt idx="32">
                  <c:v>2008 Q1</c:v>
                </c:pt>
                <c:pt idx="33">
                  <c:v>2008 Q2</c:v>
                </c:pt>
                <c:pt idx="34">
                  <c:v>2008 Q3</c:v>
                </c:pt>
                <c:pt idx="35">
                  <c:v>2008 Q4</c:v>
                </c:pt>
                <c:pt idx="36">
                  <c:v>2009 Q1</c:v>
                </c:pt>
                <c:pt idx="37">
                  <c:v>2009 Q2</c:v>
                </c:pt>
                <c:pt idx="38">
                  <c:v>2009 Q3</c:v>
                </c:pt>
                <c:pt idx="39">
                  <c:v>2009 Q4</c:v>
                </c:pt>
                <c:pt idx="40">
                  <c:v>2010 Q1</c:v>
                </c:pt>
                <c:pt idx="41">
                  <c:v>2010 Q2</c:v>
                </c:pt>
                <c:pt idx="42">
                  <c:v>2010 Q3</c:v>
                </c:pt>
                <c:pt idx="43">
                  <c:v>2010 Q4</c:v>
                </c:pt>
                <c:pt idx="44">
                  <c:v>2011 Q1</c:v>
                </c:pt>
                <c:pt idx="45">
                  <c:v>2011 Q2</c:v>
                </c:pt>
                <c:pt idx="46">
                  <c:v>2011 Q3</c:v>
                </c:pt>
                <c:pt idx="47">
                  <c:v>2011 Q4</c:v>
                </c:pt>
                <c:pt idx="48">
                  <c:v>2012 Q1</c:v>
                </c:pt>
                <c:pt idx="49">
                  <c:v>2012 Q2</c:v>
                </c:pt>
                <c:pt idx="50">
                  <c:v>2012 Q3</c:v>
                </c:pt>
                <c:pt idx="51">
                  <c:v>2012 Q4</c:v>
                </c:pt>
                <c:pt idx="52">
                  <c:v>2013 Q1</c:v>
                </c:pt>
                <c:pt idx="53">
                  <c:v>2013 Q2</c:v>
                </c:pt>
                <c:pt idx="54">
                  <c:v>2013 Q3</c:v>
                </c:pt>
                <c:pt idx="55">
                  <c:v>2013 Q4</c:v>
                </c:pt>
                <c:pt idx="56">
                  <c:v>2014 Q1</c:v>
                </c:pt>
                <c:pt idx="57">
                  <c:v>2014 Q2</c:v>
                </c:pt>
                <c:pt idx="58">
                  <c:v>2014 Q3</c:v>
                </c:pt>
                <c:pt idx="59">
                  <c:v>2014 Q4</c:v>
                </c:pt>
                <c:pt idx="60">
                  <c:v>2015 Q1</c:v>
                </c:pt>
                <c:pt idx="61">
                  <c:v>2015 Q2</c:v>
                </c:pt>
                <c:pt idx="62">
                  <c:v>2015 Q3</c:v>
                </c:pt>
                <c:pt idx="63">
                  <c:v>2015 Q4</c:v>
                </c:pt>
                <c:pt idx="64">
                  <c:v>2016 Q1</c:v>
                </c:pt>
                <c:pt idx="65">
                  <c:v>2016 Q2</c:v>
                </c:pt>
                <c:pt idx="66">
                  <c:v>2016 Q3</c:v>
                </c:pt>
                <c:pt idx="67">
                  <c:v>2016 Q4</c:v>
                </c:pt>
                <c:pt idx="68">
                  <c:v>2017 Q1</c:v>
                </c:pt>
                <c:pt idx="69">
                  <c:v>2017 Q2</c:v>
                </c:pt>
                <c:pt idx="70">
                  <c:v>2017 Q3</c:v>
                </c:pt>
                <c:pt idx="71">
                  <c:v>2017 Q4</c:v>
                </c:pt>
                <c:pt idx="72">
                  <c:v>2018 Q1</c:v>
                </c:pt>
                <c:pt idx="73">
                  <c:v>2018 Q2</c:v>
                </c:pt>
                <c:pt idx="74">
                  <c:v>2018 Q3</c:v>
                </c:pt>
                <c:pt idx="75">
                  <c:v>2018 Q4</c:v>
                </c:pt>
                <c:pt idx="76">
                  <c:v>2019 Q1</c:v>
                </c:pt>
                <c:pt idx="77">
                  <c:v>2019 Q2</c:v>
                </c:pt>
                <c:pt idx="78">
                  <c:v>2019 Q3</c:v>
                </c:pt>
                <c:pt idx="79">
                  <c:v>2019 Q4</c:v>
                </c:pt>
                <c:pt idx="80">
                  <c:v>2020 Q1</c:v>
                </c:pt>
                <c:pt idx="81">
                  <c:v>2020 Q2</c:v>
                </c:pt>
                <c:pt idx="82">
                  <c:v>2020 Q3</c:v>
                </c:pt>
                <c:pt idx="83">
                  <c:v>2020 Q4</c:v>
                </c:pt>
                <c:pt idx="84">
                  <c:v>2021 Q1</c:v>
                </c:pt>
                <c:pt idx="85">
                  <c:v>2021 Q2</c:v>
                </c:pt>
                <c:pt idx="86">
                  <c:v>2021 Q3</c:v>
                </c:pt>
                <c:pt idx="87">
                  <c:v>2021 Q4</c:v>
                </c:pt>
                <c:pt idx="88">
                  <c:v>2022 Q1</c:v>
                </c:pt>
                <c:pt idx="89">
                  <c:v>2022 Q2</c:v>
                </c:pt>
                <c:pt idx="90">
                  <c:v>2022 Q3</c:v>
                </c:pt>
                <c:pt idx="91">
                  <c:v>2022 Q4</c:v>
                </c:pt>
                <c:pt idx="92">
                  <c:v>2023 Q1</c:v>
                </c:pt>
                <c:pt idx="93">
                  <c:v>2023 Q2</c:v>
                </c:pt>
                <c:pt idx="94">
                  <c:v>2023 Q3</c:v>
                </c:pt>
              </c:strCache>
            </c:strRef>
          </c:cat>
          <c:val>
            <c:numRef>
              <c:f>Sheet1!$U$2:$U$100</c:f>
              <c:numCache>
                <c:formatCode>0.000000%</c:formatCode>
                <c:ptCount val="99"/>
                <c:pt idx="0">
                  <c:v>-2.2368854537958227E-2</c:v>
                </c:pt>
                <c:pt idx="1">
                  <c:v>-2.2368854537958227E-2</c:v>
                </c:pt>
                <c:pt idx="2">
                  <c:v>-4.9220071712009483E-3</c:v>
                </c:pt>
                <c:pt idx="3">
                  <c:v>-7.3458527858453193E-3</c:v>
                </c:pt>
                <c:pt idx="4">
                  <c:v>8.8620899953890664E-3</c:v>
                </c:pt>
                <c:pt idx="5">
                  <c:v>-1.1124476452444187E-2</c:v>
                </c:pt>
                <c:pt idx="6">
                  <c:v>7.6645928976909472E-3</c:v>
                </c:pt>
                <c:pt idx="7">
                  <c:v>9.5381774222847993E-3</c:v>
                </c:pt>
                <c:pt idx="8">
                  <c:v>-5.5586907182847423E-4</c:v>
                </c:pt>
                <c:pt idx="9">
                  <c:v>5.7495713277571081E-3</c:v>
                </c:pt>
                <c:pt idx="10">
                  <c:v>4.3111017436299193E-3</c:v>
                </c:pt>
                <c:pt idx="11">
                  <c:v>1.2079484846463373E-2</c:v>
                </c:pt>
                <c:pt idx="12">
                  <c:v>-9.0946682661119382E-4</c:v>
                </c:pt>
                <c:pt idx="13">
                  <c:v>1.1415519102524363E-2</c:v>
                </c:pt>
                <c:pt idx="14">
                  <c:v>-3.1645497783979737E-3</c:v>
                </c:pt>
                <c:pt idx="15">
                  <c:v>8.0059319023507713E-3</c:v>
                </c:pt>
                <c:pt idx="16">
                  <c:v>3.6240769945707907E-3</c:v>
                </c:pt>
                <c:pt idx="17">
                  <c:v>2.4720909710537198E-3</c:v>
                </c:pt>
                <c:pt idx="18">
                  <c:v>-8.7769117517144668E-4</c:v>
                </c:pt>
                <c:pt idx="19">
                  <c:v>6.6997699704431923E-3</c:v>
                </c:pt>
                <c:pt idx="20">
                  <c:v>2.7592437467873765E-3</c:v>
                </c:pt>
                <c:pt idx="21">
                  <c:v>-2.7115229866059298E-3</c:v>
                </c:pt>
                <c:pt idx="22">
                  <c:v>-2.830704733185474E-3</c:v>
                </c:pt>
                <c:pt idx="23">
                  <c:v>9.614977520669088E-3</c:v>
                </c:pt>
                <c:pt idx="24">
                  <c:v>2.3675741633674141E-3</c:v>
                </c:pt>
                <c:pt idx="25">
                  <c:v>-3.356247458554118E-3</c:v>
                </c:pt>
                <c:pt idx="26">
                  <c:v>1.1186418840043455E-3</c:v>
                </c:pt>
                <c:pt idx="27">
                  <c:v>4.9374126126957574E-3</c:v>
                </c:pt>
                <c:pt idx="28">
                  <c:v>4.264926283843784E-3</c:v>
                </c:pt>
                <c:pt idx="29">
                  <c:v>-6.8086887807558005E-3</c:v>
                </c:pt>
                <c:pt idx="30">
                  <c:v>2.7623539732239966E-3</c:v>
                </c:pt>
                <c:pt idx="31">
                  <c:v>8.708435280397997E-3</c:v>
                </c:pt>
                <c:pt idx="32">
                  <c:v>1.4533923289456463E-2</c:v>
                </c:pt>
                <c:pt idx="33">
                  <c:v>-3.2113779078506433E-3</c:v>
                </c:pt>
                <c:pt idx="34">
                  <c:v>3.4327048898916801E-2</c:v>
                </c:pt>
                <c:pt idx="35">
                  <c:v>5.960732531292301E-2</c:v>
                </c:pt>
                <c:pt idx="36">
                  <c:v>3.8595558499839977E-2</c:v>
                </c:pt>
                <c:pt idx="37">
                  <c:v>3.1735436897580849E-2</c:v>
                </c:pt>
                <c:pt idx="38">
                  <c:v>2.150304754315191E-2</c:v>
                </c:pt>
                <c:pt idx="39">
                  <c:v>1.5984430486254086E-2</c:v>
                </c:pt>
                <c:pt idx="40">
                  <c:v>2.4839544775990041E-2</c:v>
                </c:pt>
                <c:pt idx="41">
                  <c:v>1.6187853022944565E-2</c:v>
                </c:pt>
                <c:pt idx="42">
                  <c:v>1.4380660975190529E-2</c:v>
                </c:pt>
                <c:pt idx="43">
                  <c:v>3.5118467725516411E-2</c:v>
                </c:pt>
                <c:pt idx="44">
                  <c:v>-1.242178528491622E-3</c:v>
                </c:pt>
                <c:pt idx="45">
                  <c:v>-7.6215598646069971E-3</c:v>
                </c:pt>
                <c:pt idx="46">
                  <c:v>2.3255593627455995E-2</c:v>
                </c:pt>
                <c:pt idx="47">
                  <c:v>1.5722900139263363E-2</c:v>
                </c:pt>
                <c:pt idx="48">
                  <c:v>8.7940248205620186E-3</c:v>
                </c:pt>
                <c:pt idx="49">
                  <c:v>8.5690825421910199E-3</c:v>
                </c:pt>
                <c:pt idx="50">
                  <c:v>4.2587996921106708E-2</c:v>
                </c:pt>
                <c:pt idx="51">
                  <c:v>-2.0095864873083791E-2</c:v>
                </c:pt>
                <c:pt idx="52">
                  <c:v>6.6466981564570204E-3</c:v>
                </c:pt>
                <c:pt idx="53">
                  <c:v>-6.8442144851155184E-3</c:v>
                </c:pt>
                <c:pt idx="54">
                  <c:v>-1.3287789776006975E-2</c:v>
                </c:pt>
                <c:pt idx="55">
                  <c:v>2.202466470784159E-2</c:v>
                </c:pt>
                <c:pt idx="56">
                  <c:v>1.4154639501052779E-2</c:v>
                </c:pt>
                <c:pt idx="57">
                  <c:v>-1.6947523236358952E-2</c:v>
                </c:pt>
                <c:pt idx="58">
                  <c:v>-5.3965156932103131E-3</c:v>
                </c:pt>
                <c:pt idx="59">
                  <c:v>1.1686450425533179E-2</c:v>
                </c:pt>
                <c:pt idx="60">
                  <c:v>-7.8992843660856682E-3</c:v>
                </c:pt>
                <c:pt idx="61">
                  <c:v>-1.1893760031179368E-2</c:v>
                </c:pt>
                <c:pt idx="62">
                  <c:v>-6.6510573050243549E-3</c:v>
                </c:pt>
                <c:pt idx="63">
                  <c:v>4.0061874273306319E-2</c:v>
                </c:pt>
                <c:pt idx="64">
                  <c:v>1.3467885087226961E-2</c:v>
                </c:pt>
                <c:pt idx="65">
                  <c:v>-4.0872284008739435E-3</c:v>
                </c:pt>
                <c:pt idx="66">
                  <c:v>2.3211532353073494E-4</c:v>
                </c:pt>
                <c:pt idx="67">
                  <c:v>1.0459787148697997E-2</c:v>
                </c:pt>
                <c:pt idx="68">
                  <c:v>-1.7119812994660366E-2</c:v>
                </c:pt>
                <c:pt idx="69">
                  <c:v>-8.4890890129039054E-3</c:v>
                </c:pt>
                <c:pt idx="70">
                  <c:v>7.1623095621962118E-3</c:v>
                </c:pt>
                <c:pt idx="71">
                  <c:v>-5.3078952414189473E-3</c:v>
                </c:pt>
                <c:pt idx="72">
                  <c:v>1.4713666161010774E-2</c:v>
                </c:pt>
                <c:pt idx="73">
                  <c:v>-7.5997785961208209E-3</c:v>
                </c:pt>
                <c:pt idx="74">
                  <c:v>4.6387268383418778E-3</c:v>
                </c:pt>
                <c:pt idx="75">
                  <c:v>1.6003249278927933E-2</c:v>
                </c:pt>
                <c:pt idx="76">
                  <c:v>-6.717706471230267E-3</c:v>
                </c:pt>
                <c:pt idx="77">
                  <c:v>-1.3908378744599048E-2</c:v>
                </c:pt>
                <c:pt idx="78">
                  <c:v>1.7384699766101797E-2</c:v>
                </c:pt>
                <c:pt idx="79">
                  <c:v>1.2056140493010403E-2</c:v>
                </c:pt>
                <c:pt idx="80">
                  <c:v>3.1925638138699863E-2</c:v>
                </c:pt>
                <c:pt idx="81">
                  <c:v>0.23840975567156431</c:v>
                </c:pt>
                <c:pt idx="82">
                  <c:v>-8.4917538508570534E-2</c:v>
                </c:pt>
                <c:pt idx="83">
                  <c:v>1.5133587494702727E-2</c:v>
                </c:pt>
                <c:pt idx="84">
                  <c:v>-1.5065375330164388E-2</c:v>
                </c:pt>
                <c:pt idx="85">
                  <c:v>-1.9955835814499556E-2</c:v>
                </c:pt>
                <c:pt idx="86">
                  <c:v>-3.1800037422825556E-2</c:v>
                </c:pt>
                <c:pt idx="87">
                  <c:v>8.2455599330619744E-3</c:v>
                </c:pt>
                <c:pt idx="88">
                  <c:v>1.3340591940002922E-2</c:v>
                </c:pt>
                <c:pt idx="89">
                  <c:v>-1.7934461337207441E-2</c:v>
                </c:pt>
                <c:pt idx="90">
                  <c:v>-6.8725290120541516E-3</c:v>
                </c:pt>
                <c:pt idx="91">
                  <c:v>-4.9469232980658973E-5</c:v>
                </c:pt>
                <c:pt idx="92">
                  <c:v>-1.6543455503977622E-2</c:v>
                </c:pt>
                <c:pt idx="93">
                  <c:v>2.1478934381452763E-2</c:v>
                </c:pt>
                <c:pt idx="94">
                  <c:v>6.5721570598087364E-3</c:v>
                </c:pt>
              </c:numCache>
            </c:numRef>
          </c:val>
          <c:smooth val="0"/>
          <c:extLst>
            <c:ext xmlns:c16="http://schemas.microsoft.com/office/drawing/2014/chart" uri="{C3380CC4-5D6E-409C-BE32-E72D297353CC}">
              <c16:uniqueId val="{00000000-C411-43C2-8746-48F06B1E39EC}"/>
            </c:ext>
          </c:extLst>
        </c:ser>
        <c:dLbls>
          <c:showLegendKey val="0"/>
          <c:showVal val="0"/>
          <c:showCatName val="0"/>
          <c:showSerName val="0"/>
          <c:showPercent val="0"/>
          <c:showBubbleSize val="0"/>
        </c:dLbls>
        <c:smooth val="0"/>
        <c:axId val="800334992"/>
        <c:axId val="800335472"/>
      </c:lineChart>
      <c:catAx>
        <c:axId val="80033499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0335472"/>
        <c:crosses val="autoZero"/>
        <c:auto val="1"/>
        <c:lblAlgn val="ctr"/>
        <c:lblOffset val="100"/>
        <c:tickLblSkip val="15"/>
        <c:noMultiLvlLbl val="0"/>
      </c:catAx>
      <c:valAx>
        <c:axId val="80033547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033499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Sheet1!$F$1</c:f>
              <c:strCache>
                <c:ptCount val="1"/>
                <c:pt idx="0">
                  <c:v>Moody_spread_log_2000</c:v>
                </c:pt>
              </c:strCache>
            </c:strRef>
          </c:tx>
          <c:spPr>
            <a:solidFill>
              <a:schemeClr val="accent1"/>
            </a:solidFill>
            <a:ln>
              <a:noFill/>
            </a:ln>
            <a:effectLst/>
          </c:spPr>
          <c:invertIfNegative val="0"/>
          <c:trendline>
            <c:spPr>
              <a:ln w="19050" cap="rnd">
                <a:solidFill>
                  <a:schemeClr val="accent1"/>
                </a:solidFill>
                <a:prstDash val="sysDot"/>
              </a:ln>
              <a:effectLst/>
            </c:spPr>
            <c:trendlineType val="movingAvg"/>
            <c:period val="2"/>
            <c:dispRSqr val="0"/>
            <c:dispEq val="0"/>
          </c:trendline>
          <c:cat>
            <c:strRef>
              <c:f>Sheet1!$A$2:$A$100</c:f>
              <c:strCache>
                <c:ptCount val="95"/>
                <c:pt idx="0">
                  <c:v>2000 Q1</c:v>
                </c:pt>
                <c:pt idx="1">
                  <c:v>2000 Q2</c:v>
                </c:pt>
                <c:pt idx="2">
                  <c:v>2000 Q3</c:v>
                </c:pt>
                <c:pt idx="3">
                  <c:v>2000 Q4</c:v>
                </c:pt>
                <c:pt idx="4">
                  <c:v>2001 Q1</c:v>
                </c:pt>
                <c:pt idx="5">
                  <c:v>2001 Q2</c:v>
                </c:pt>
                <c:pt idx="6">
                  <c:v>2001 Q3</c:v>
                </c:pt>
                <c:pt idx="7">
                  <c:v>2001 Q4</c:v>
                </c:pt>
                <c:pt idx="8">
                  <c:v>2002 Q1</c:v>
                </c:pt>
                <c:pt idx="9">
                  <c:v>2002 Q2</c:v>
                </c:pt>
                <c:pt idx="10">
                  <c:v>2002 Q3</c:v>
                </c:pt>
                <c:pt idx="11">
                  <c:v>2002 Q4</c:v>
                </c:pt>
                <c:pt idx="12">
                  <c:v>2003 Q1</c:v>
                </c:pt>
                <c:pt idx="13">
                  <c:v>2003 Q2</c:v>
                </c:pt>
                <c:pt idx="14">
                  <c:v>2003 Q3</c:v>
                </c:pt>
                <c:pt idx="15">
                  <c:v>2003 Q4</c:v>
                </c:pt>
                <c:pt idx="16">
                  <c:v>2004 Q1</c:v>
                </c:pt>
                <c:pt idx="17">
                  <c:v>2004 Q2</c:v>
                </c:pt>
                <c:pt idx="18">
                  <c:v>2004 Q3</c:v>
                </c:pt>
                <c:pt idx="19">
                  <c:v>2004 Q4</c:v>
                </c:pt>
                <c:pt idx="20">
                  <c:v>2005 Q1</c:v>
                </c:pt>
                <c:pt idx="21">
                  <c:v>2005 Q2</c:v>
                </c:pt>
                <c:pt idx="22">
                  <c:v>2005 Q3</c:v>
                </c:pt>
                <c:pt idx="23">
                  <c:v>2005 Q4</c:v>
                </c:pt>
                <c:pt idx="24">
                  <c:v>2006 Q1</c:v>
                </c:pt>
                <c:pt idx="25">
                  <c:v>2006 Q2</c:v>
                </c:pt>
                <c:pt idx="26">
                  <c:v>2006 Q3</c:v>
                </c:pt>
                <c:pt idx="27">
                  <c:v>2006 Q4</c:v>
                </c:pt>
                <c:pt idx="28">
                  <c:v>2007 Q1</c:v>
                </c:pt>
                <c:pt idx="29">
                  <c:v>2007 Q2</c:v>
                </c:pt>
                <c:pt idx="30">
                  <c:v>2007 Q3</c:v>
                </c:pt>
                <c:pt idx="31">
                  <c:v>2007 Q4</c:v>
                </c:pt>
                <c:pt idx="32">
                  <c:v>2008 Q1</c:v>
                </c:pt>
                <c:pt idx="33">
                  <c:v>2008 Q2</c:v>
                </c:pt>
                <c:pt idx="34">
                  <c:v>2008 Q3</c:v>
                </c:pt>
                <c:pt idx="35">
                  <c:v>2008 Q4</c:v>
                </c:pt>
                <c:pt idx="36">
                  <c:v>2009 Q1</c:v>
                </c:pt>
                <c:pt idx="37">
                  <c:v>2009 Q2</c:v>
                </c:pt>
                <c:pt idx="38">
                  <c:v>2009 Q3</c:v>
                </c:pt>
                <c:pt idx="39">
                  <c:v>2009 Q4</c:v>
                </c:pt>
                <c:pt idx="40">
                  <c:v>2010 Q1</c:v>
                </c:pt>
                <c:pt idx="41">
                  <c:v>2010 Q2</c:v>
                </c:pt>
                <c:pt idx="42">
                  <c:v>2010 Q3</c:v>
                </c:pt>
                <c:pt idx="43">
                  <c:v>2010 Q4</c:v>
                </c:pt>
                <c:pt idx="44">
                  <c:v>2011 Q1</c:v>
                </c:pt>
                <c:pt idx="45">
                  <c:v>2011 Q2</c:v>
                </c:pt>
                <c:pt idx="46">
                  <c:v>2011 Q3</c:v>
                </c:pt>
                <c:pt idx="47">
                  <c:v>2011 Q4</c:v>
                </c:pt>
                <c:pt idx="48">
                  <c:v>2012 Q1</c:v>
                </c:pt>
                <c:pt idx="49">
                  <c:v>2012 Q2</c:v>
                </c:pt>
                <c:pt idx="50">
                  <c:v>2012 Q3</c:v>
                </c:pt>
                <c:pt idx="51">
                  <c:v>2012 Q4</c:v>
                </c:pt>
                <c:pt idx="52">
                  <c:v>2013 Q1</c:v>
                </c:pt>
                <c:pt idx="53">
                  <c:v>2013 Q2</c:v>
                </c:pt>
                <c:pt idx="54">
                  <c:v>2013 Q3</c:v>
                </c:pt>
                <c:pt idx="55">
                  <c:v>2013 Q4</c:v>
                </c:pt>
                <c:pt idx="56">
                  <c:v>2014 Q1</c:v>
                </c:pt>
                <c:pt idx="57">
                  <c:v>2014 Q2</c:v>
                </c:pt>
                <c:pt idx="58">
                  <c:v>2014 Q3</c:v>
                </c:pt>
                <c:pt idx="59">
                  <c:v>2014 Q4</c:v>
                </c:pt>
                <c:pt idx="60">
                  <c:v>2015 Q1</c:v>
                </c:pt>
                <c:pt idx="61">
                  <c:v>2015 Q2</c:v>
                </c:pt>
                <c:pt idx="62">
                  <c:v>2015 Q3</c:v>
                </c:pt>
                <c:pt idx="63">
                  <c:v>2015 Q4</c:v>
                </c:pt>
                <c:pt idx="64">
                  <c:v>2016 Q1</c:v>
                </c:pt>
                <c:pt idx="65">
                  <c:v>2016 Q2</c:v>
                </c:pt>
                <c:pt idx="66">
                  <c:v>2016 Q3</c:v>
                </c:pt>
                <c:pt idx="67">
                  <c:v>2016 Q4</c:v>
                </c:pt>
                <c:pt idx="68">
                  <c:v>2017 Q1</c:v>
                </c:pt>
                <c:pt idx="69">
                  <c:v>2017 Q2</c:v>
                </c:pt>
                <c:pt idx="70">
                  <c:v>2017 Q3</c:v>
                </c:pt>
                <c:pt idx="71">
                  <c:v>2017 Q4</c:v>
                </c:pt>
                <c:pt idx="72">
                  <c:v>2018 Q1</c:v>
                </c:pt>
                <c:pt idx="73">
                  <c:v>2018 Q2</c:v>
                </c:pt>
                <c:pt idx="74">
                  <c:v>2018 Q3</c:v>
                </c:pt>
                <c:pt idx="75">
                  <c:v>2018 Q4</c:v>
                </c:pt>
                <c:pt idx="76">
                  <c:v>2019 Q1</c:v>
                </c:pt>
                <c:pt idx="77">
                  <c:v>2019 Q2</c:v>
                </c:pt>
                <c:pt idx="78">
                  <c:v>2019 Q3</c:v>
                </c:pt>
                <c:pt idx="79">
                  <c:v>2019 Q4</c:v>
                </c:pt>
                <c:pt idx="80">
                  <c:v>2020 Q1</c:v>
                </c:pt>
                <c:pt idx="81">
                  <c:v>2020 Q2</c:v>
                </c:pt>
                <c:pt idx="82">
                  <c:v>2020 Q3</c:v>
                </c:pt>
                <c:pt idx="83">
                  <c:v>2020 Q4</c:v>
                </c:pt>
                <c:pt idx="84">
                  <c:v>2021 Q1</c:v>
                </c:pt>
                <c:pt idx="85">
                  <c:v>2021 Q2</c:v>
                </c:pt>
                <c:pt idx="86">
                  <c:v>2021 Q3</c:v>
                </c:pt>
                <c:pt idx="87">
                  <c:v>2021 Q4</c:v>
                </c:pt>
                <c:pt idx="88">
                  <c:v>2022 Q1</c:v>
                </c:pt>
                <c:pt idx="89">
                  <c:v>2022 Q2</c:v>
                </c:pt>
                <c:pt idx="90">
                  <c:v>2022 Q3</c:v>
                </c:pt>
                <c:pt idx="91">
                  <c:v>2022 Q4</c:v>
                </c:pt>
                <c:pt idx="92">
                  <c:v>2023 Q1</c:v>
                </c:pt>
                <c:pt idx="93">
                  <c:v>2023 Q2</c:v>
                </c:pt>
                <c:pt idx="94">
                  <c:v>2023 Q3</c:v>
                </c:pt>
              </c:strCache>
            </c:strRef>
          </c:cat>
          <c:val>
            <c:numRef>
              <c:f>Sheet1!$F$2:$F$100</c:f>
              <c:numCache>
                <c:formatCode>0.000000</c:formatCode>
                <c:ptCount val="99"/>
                <c:pt idx="0">
                  <c:v>9.4054345730962843E-2</c:v>
                </c:pt>
                <c:pt idx="1">
                  <c:v>0.20080842140820634</c:v>
                </c:pt>
                <c:pt idx="2">
                  <c:v>0.23394259435405662</c:v>
                </c:pt>
                <c:pt idx="3">
                  <c:v>0.26459989485480651</c:v>
                </c:pt>
                <c:pt idx="4">
                  <c:v>0.30750426622635696</c:v>
                </c:pt>
                <c:pt idx="5">
                  <c:v>0.28941742345868804</c:v>
                </c:pt>
                <c:pt idx="6">
                  <c:v>0.32321242226915087</c:v>
                </c:pt>
                <c:pt idx="7">
                  <c:v>0.33433644899239151</c:v>
                </c:pt>
                <c:pt idx="8">
                  <c:v>0.18829115652175474</c:v>
                </c:pt>
                <c:pt idx="9">
                  <c:v>0.20700221400177532</c:v>
                </c:pt>
                <c:pt idx="10">
                  <c:v>0.31836376988967752</c:v>
                </c:pt>
                <c:pt idx="11">
                  <c:v>0.35690185259435458</c:v>
                </c:pt>
                <c:pt idx="12">
                  <c:v>0.31953708050597873</c:v>
                </c:pt>
                <c:pt idx="13">
                  <c:v>0.22761975979948271</c:v>
                </c:pt>
                <c:pt idx="14">
                  <c:v>0.16588253854113444</c:v>
                </c:pt>
                <c:pt idx="15">
                  <c:v>0.13657645085114944</c:v>
                </c:pt>
                <c:pt idx="16">
                  <c:v>0.15697992399173441</c:v>
                </c:pt>
                <c:pt idx="17">
                  <c:v>0.12344956295488863</c:v>
                </c:pt>
                <c:pt idx="18">
                  <c:v>0.12760784459109725</c:v>
                </c:pt>
                <c:pt idx="19">
                  <c:v>0.11647944094366505</c:v>
                </c:pt>
                <c:pt idx="20">
                  <c:v>8.666694620576159E-3</c:v>
                </c:pt>
                <c:pt idx="21">
                  <c:v>-6.3264223150528362E-3</c:v>
                </c:pt>
                <c:pt idx="22">
                  <c:v>-5.5741711467275822E-2</c:v>
                </c:pt>
                <c:pt idx="23">
                  <c:v>-5.151179914422465E-2</c:v>
                </c:pt>
                <c:pt idx="24">
                  <c:v>-8.5962132263449467E-2</c:v>
                </c:pt>
                <c:pt idx="25">
                  <c:v>-8.340434676784142E-2</c:v>
                </c:pt>
                <c:pt idx="26">
                  <c:v>-0.10387672197124918</c:v>
                </c:pt>
                <c:pt idx="27">
                  <c:v>-0.1202867236913748</c:v>
                </c:pt>
                <c:pt idx="28">
                  <c:v>-0.16589734428720634</c:v>
                </c:pt>
                <c:pt idx="29">
                  <c:v>-0.1363797797296844</c:v>
                </c:pt>
                <c:pt idx="30">
                  <c:v>5.9226286039946374E-3</c:v>
                </c:pt>
                <c:pt idx="31">
                  <c:v>0.10302583344384267</c:v>
                </c:pt>
                <c:pt idx="32">
                  <c:v>0.2512824792217867</c:v>
                </c:pt>
                <c:pt idx="33">
                  <c:v>0.23497454317139838</c:v>
                </c:pt>
                <c:pt idx="34">
                  <c:v>0.25209877583921048</c:v>
                </c:pt>
                <c:pt idx="35">
                  <c:v>0.4087473224875699</c:v>
                </c:pt>
                <c:pt idx="36">
                  <c:v>0.40438599375483325</c:v>
                </c:pt>
                <c:pt idx="37">
                  <c:v>0.34189087608973062</c:v>
                </c:pt>
                <c:pt idx="38">
                  <c:v>0.2436768000401264</c:v>
                </c:pt>
                <c:pt idx="39">
                  <c:v>0.23933740380769356</c:v>
                </c:pt>
                <c:pt idx="40">
                  <c:v>0.1970004167873651</c:v>
                </c:pt>
                <c:pt idx="41">
                  <c:v>0.19196665059777773</c:v>
                </c:pt>
                <c:pt idx="42">
                  <c:v>0.25347751881787089</c:v>
                </c:pt>
                <c:pt idx="43">
                  <c:v>0.29753669282538292</c:v>
                </c:pt>
                <c:pt idx="44">
                  <c:v>0.22353852789905601</c:v>
                </c:pt>
                <c:pt idx="45">
                  <c:v>0.26303486800117987</c:v>
                </c:pt>
                <c:pt idx="46">
                  <c:v>0.3088391760866338</c:v>
                </c:pt>
                <c:pt idx="47">
                  <c:v>0.274193387456238</c:v>
                </c:pt>
                <c:pt idx="48">
                  <c:v>0.26920750158933843</c:v>
                </c:pt>
                <c:pt idx="49">
                  <c:v>0.29571930893762077</c:v>
                </c:pt>
                <c:pt idx="50">
                  <c:v>0.25835173536999223</c:v>
                </c:pt>
                <c:pt idx="51">
                  <c:v>0.26213634773016165</c:v>
                </c:pt>
                <c:pt idx="52">
                  <c:v>0.28409571849504039</c:v>
                </c:pt>
                <c:pt idx="53">
                  <c:v>0.29417784436897831</c:v>
                </c:pt>
                <c:pt idx="54">
                  <c:v>0.25439425509338515</c:v>
                </c:pt>
                <c:pt idx="55">
                  <c:v>0.26591611650207536</c:v>
                </c:pt>
                <c:pt idx="56">
                  <c:v>0.22337626959686616</c:v>
                </c:pt>
                <c:pt idx="57">
                  <c:v>0.2031689228754637</c:v>
                </c:pt>
                <c:pt idx="58">
                  <c:v>0.20878326292570076</c:v>
                </c:pt>
                <c:pt idx="59">
                  <c:v>0.20284319014456942</c:v>
                </c:pt>
                <c:pt idx="60">
                  <c:v>0.20479803819085504</c:v>
                </c:pt>
                <c:pt idx="61">
                  <c:v>0.23879856271391703</c:v>
                </c:pt>
                <c:pt idx="62">
                  <c:v>0.27033469371929042</c:v>
                </c:pt>
                <c:pt idx="63">
                  <c:v>0.25501653226102583</c:v>
                </c:pt>
                <c:pt idx="64">
                  <c:v>0.30183103090227092</c:v>
                </c:pt>
                <c:pt idx="65">
                  <c:v>0.26377258909488571</c:v>
                </c:pt>
                <c:pt idx="66">
                  <c:v>0.24887385917744331</c:v>
                </c:pt>
                <c:pt idx="67">
                  <c:v>0.22374547526667277</c:v>
                </c:pt>
                <c:pt idx="68">
                  <c:v>0.18052287385475749</c:v>
                </c:pt>
                <c:pt idx="69">
                  <c:v>0.1865216932334747</c:v>
                </c:pt>
                <c:pt idx="70">
                  <c:v>0.14995297829777504</c:v>
                </c:pt>
                <c:pt idx="71">
                  <c:v>7.5336360330341426E-2</c:v>
                </c:pt>
                <c:pt idx="72">
                  <c:v>-5.9198429607481458E-3</c:v>
                </c:pt>
                <c:pt idx="73">
                  <c:v>5.7083697330337522E-3</c:v>
                </c:pt>
                <c:pt idx="74">
                  <c:v>-5.3614171243827387E-3</c:v>
                </c:pt>
                <c:pt idx="75">
                  <c:v>3.6414138422022804E-2</c:v>
                </c:pt>
                <c:pt idx="76">
                  <c:v>7.1795737916951777E-2</c:v>
                </c:pt>
                <c:pt idx="77">
                  <c:v>0.10070184003171671</c:v>
                </c:pt>
                <c:pt idx="78">
                  <c:v>0.11556008560957931</c:v>
                </c:pt>
                <c:pt idx="79">
                  <c:v>8.9476918669287822E-2</c:v>
                </c:pt>
                <c:pt idx="80">
                  <c:v>0.18633683848306806</c:v>
                </c:pt>
                <c:pt idx="81">
                  <c:v>0.24711364177086428</c:v>
                </c:pt>
                <c:pt idx="82">
                  <c:v>0.19987355521801531</c:v>
                </c:pt>
                <c:pt idx="83">
                  <c:v>0.15825966399440125</c:v>
                </c:pt>
                <c:pt idx="84">
                  <c:v>0.14937549596195826</c:v>
                </c:pt>
                <c:pt idx="85">
                  <c:v>0.1100195999123553</c:v>
                </c:pt>
                <c:pt idx="86">
                  <c:v>8.7638930536936749E-2</c:v>
                </c:pt>
                <c:pt idx="87">
                  <c:v>4.8688932880594907E-2</c:v>
                </c:pt>
                <c:pt idx="88">
                  <c:v>0.1020100534171245</c:v>
                </c:pt>
                <c:pt idx="89">
                  <c:v>4.7649226929731822E-2</c:v>
                </c:pt>
                <c:pt idx="90">
                  <c:v>5.6442835886619795E-2</c:v>
                </c:pt>
                <c:pt idx="91">
                  <c:v>-9.8661461517267242E-3</c:v>
                </c:pt>
                <c:pt idx="92">
                  <c:v>-5.8125596611578463E-2</c:v>
                </c:pt>
                <c:pt idx="93">
                  <c:v>-3.1748506275907468E-4</c:v>
                </c:pt>
                <c:pt idx="94">
                  <c:v>-0.11564041220829571</c:v>
                </c:pt>
              </c:numCache>
            </c:numRef>
          </c:val>
          <c:extLst>
            <c:ext xmlns:c16="http://schemas.microsoft.com/office/drawing/2014/chart" uri="{C3380CC4-5D6E-409C-BE32-E72D297353CC}">
              <c16:uniqueId val="{00000001-9F6F-41EB-87C1-1D74546CA724}"/>
            </c:ext>
          </c:extLst>
        </c:ser>
        <c:dLbls>
          <c:showLegendKey val="0"/>
          <c:showVal val="0"/>
          <c:showCatName val="0"/>
          <c:showSerName val="0"/>
          <c:showPercent val="0"/>
          <c:showBubbleSize val="0"/>
        </c:dLbls>
        <c:gapWidth val="219"/>
        <c:overlap val="-27"/>
        <c:axId val="2059224592"/>
        <c:axId val="2059225552"/>
      </c:barChart>
      <c:catAx>
        <c:axId val="205922459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9225552"/>
        <c:crosses val="autoZero"/>
        <c:auto val="1"/>
        <c:lblAlgn val="ctr"/>
        <c:lblOffset val="100"/>
        <c:tickLblSkip val="15"/>
        <c:tickMarkSkip val="1"/>
        <c:noMultiLvlLbl val="0"/>
      </c:catAx>
      <c:valAx>
        <c:axId val="205922555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92245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Logarithme du taux de chômage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Sheet1!$AC$1</c:f>
              <c:strCache>
                <c:ptCount val="1"/>
                <c:pt idx="0">
                  <c:v>unemployment</c:v>
                </c:pt>
              </c:strCache>
            </c:strRef>
          </c:tx>
          <c:spPr>
            <a:ln w="28575" cap="rnd">
              <a:solidFill>
                <a:schemeClr val="accent1"/>
              </a:solidFill>
              <a:round/>
            </a:ln>
            <a:effectLst/>
          </c:spPr>
          <c:marker>
            <c:symbol val="none"/>
          </c:marker>
          <c:cat>
            <c:strRef>
              <c:f>Sheet1!$A$2:$A$100</c:f>
              <c:strCache>
                <c:ptCount val="95"/>
                <c:pt idx="0">
                  <c:v>2000 Q1</c:v>
                </c:pt>
                <c:pt idx="1">
                  <c:v>2000 Q2</c:v>
                </c:pt>
                <c:pt idx="2">
                  <c:v>2000 Q3</c:v>
                </c:pt>
                <c:pt idx="3">
                  <c:v>2000 Q4</c:v>
                </c:pt>
                <c:pt idx="4">
                  <c:v>2001 Q1</c:v>
                </c:pt>
                <c:pt idx="5">
                  <c:v>2001 Q2</c:v>
                </c:pt>
                <c:pt idx="6">
                  <c:v>2001 Q3</c:v>
                </c:pt>
                <c:pt idx="7">
                  <c:v>2001 Q4</c:v>
                </c:pt>
                <c:pt idx="8">
                  <c:v>2002 Q1</c:v>
                </c:pt>
                <c:pt idx="9">
                  <c:v>2002 Q2</c:v>
                </c:pt>
                <c:pt idx="10">
                  <c:v>2002 Q3</c:v>
                </c:pt>
                <c:pt idx="11">
                  <c:v>2002 Q4</c:v>
                </c:pt>
                <c:pt idx="12">
                  <c:v>2003 Q1</c:v>
                </c:pt>
                <c:pt idx="13">
                  <c:v>2003 Q2</c:v>
                </c:pt>
                <c:pt idx="14">
                  <c:v>2003 Q3</c:v>
                </c:pt>
                <c:pt idx="15">
                  <c:v>2003 Q4</c:v>
                </c:pt>
                <c:pt idx="16">
                  <c:v>2004 Q1</c:v>
                </c:pt>
                <c:pt idx="17">
                  <c:v>2004 Q2</c:v>
                </c:pt>
                <c:pt idx="18">
                  <c:v>2004 Q3</c:v>
                </c:pt>
                <c:pt idx="19">
                  <c:v>2004 Q4</c:v>
                </c:pt>
                <c:pt idx="20">
                  <c:v>2005 Q1</c:v>
                </c:pt>
                <c:pt idx="21">
                  <c:v>2005 Q2</c:v>
                </c:pt>
                <c:pt idx="22">
                  <c:v>2005 Q3</c:v>
                </c:pt>
                <c:pt idx="23">
                  <c:v>2005 Q4</c:v>
                </c:pt>
                <c:pt idx="24">
                  <c:v>2006 Q1</c:v>
                </c:pt>
                <c:pt idx="25">
                  <c:v>2006 Q2</c:v>
                </c:pt>
                <c:pt idx="26">
                  <c:v>2006 Q3</c:v>
                </c:pt>
                <c:pt idx="27">
                  <c:v>2006 Q4</c:v>
                </c:pt>
                <c:pt idx="28">
                  <c:v>2007 Q1</c:v>
                </c:pt>
                <c:pt idx="29">
                  <c:v>2007 Q2</c:v>
                </c:pt>
                <c:pt idx="30">
                  <c:v>2007 Q3</c:v>
                </c:pt>
                <c:pt idx="31">
                  <c:v>2007 Q4</c:v>
                </c:pt>
                <c:pt idx="32">
                  <c:v>2008 Q1</c:v>
                </c:pt>
                <c:pt idx="33">
                  <c:v>2008 Q2</c:v>
                </c:pt>
                <c:pt idx="34">
                  <c:v>2008 Q3</c:v>
                </c:pt>
                <c:pt idx="35">
                  <c:v>2008 Q4</c:v>
                </c:pt>
                <c:pt idx="36">
                  <c:v>2009 Q1</c:v>
                </c:pt>
                <c:pt idx="37">
                  <c:v>2009 Q2</c:v>
                </c:pt>
                <c:pt idx="38">
                  <c:v>2009 Q3</c:v>
                </c:pt>
                <c:pt idx="39">
                  <c:v>2009 Q4</c:v>
                </c:pt>
                <c:pt idx="40">
                  <c:v>2010 Q1</c:v>
                </c:pt>
                <c:pt idx="41">
                  <c:v>2010 Q2</c:v>
                </c:pt>
                <c:pt idx="42">
                  <c:v>2010 Q3</c:v>
                </c:pt>
                <c:pt idx="43">
                  <c:v>2010 Q4</c:v>
                </c:pt>
                <c:pt idx="44">
                  <c:v>2011 Q1</c:v>
                </c:pt>
                <c:pt idx="45">
                  <c:v>2011 Q2</c:v>
                </c:pt>
                <c:pt idx="46">
                  <c:v>2011 Q3</c:v>
                </c:pt>
                <c:pt idx="47">
                  <c:v>2011 Q4</c:v>
                </c:pt>
                <c:pt idx="48">
                  <c:v>2012 Q1</c:v>
                </c:pt>
                <c:pt idx="49">
                  <c:v>2012 Q2</c:v>
                </c:pt>
                <c:pt idx="50">
                  <c:v>2012 Q3</c:v>
                </c:pt>
                <c:pt idx="51">
                  <c:v>2012 Q4</c:v>
                </c:pt>
                <c:pt idx="52">
                  <c:v>2013 Q1</c:v>
                </c:pt>
                <c:pt idx="53">
                  <c:v>2013 Q2</c:v>
                </c:pt>
                <c:pt idx="54">
                  <c:v>2013 Q3</c:v>
                </c:pt>
                <c:pt idx="55">
                  <c:v>2013 Q4</c:v>
                </c:pt>
                <c:pt idx="56">
                  <c:v>2014 Q1</c:v>
                </c:pt>
                <c:pt idx="57">
                  <c:v>2014 Q2</c:v>
                </c:pt>
                <c:pt idx="58">
                  <c:v>2014 Q3</c:v>
                </c:pt>
                <c:pt idx="59">
                  <c:v>2014 Q4</c:v>
                </c:pt>
                <c:pt idx="60">
                  <c:v>2015 Q1</c:v>
                </c:pt>
                <c:pt idx="61">
                  <c:v>2015 Q2</c:v>
                </c:pt>
                <c:pt idx="62">
                  <c:v>2015 Q3</c:v>
                </c:pt>
                <c:pt idx="63">
                  <c:v>2015 Q4</c:v>
                </c:pt>
                <c:pt idx="64">
                  <c:v>2016 Q1</c:v>
                </c:pt>
                <c:pt idx="65">
                  <c:v>2016 Q2</c:v>
                </c:pt>
                <c:pt idx="66">
                  <c:v>2016 Q3</c:v>
                </c:pt>
                <c:pt idx="67">
                  <c:v>2016 Q4</c:v>
                </c:pt>
                <c:pt idx="68">
                  <c:v>2017 Q1</c:v>
                </c:pt>
                <c:pt idx="69">
                  <c:v>2017 Q2</c:v>
                </c:pt>
                <c:pt idx="70">
                  <c:v>2017 Q3</c:v>
                </c:pt>
                <c:pt idx="71">
                  <c:v>2017 Q4</c:v>
                </c:pt>
                <c:pt idx="72">
                  <c:v>2018 Q1</c:v>
                </c:pt>
                <c:pt idx="73">
                  <c:v>2018 Q2</c:v>
                </c:pt>
                <c:pt idx="74">
                  <c:v>2018 Q3</c:v>
                </c:pt>
                <c:pt idx="75">
                  <c:v>2018 Q4</c:v>
                </c:pt>
                <c:pt idx="76">
                  <c:v>2019 Q1</c:v>
                </c:pt>
                <c:pt idx="77">
                  <c:v>2019 Q2</c:v>
                </c:pt>
                <c:pt idx="78">
                  <c:v>2019 Q3</c:v>
                </c:pt>
                <c:pt idx="79">
                  <c:v>2019 Q4</c:v>
                </c:pt>
                <c:pt idx="80">
                  <c:v>2020 Q1</c:v>
                </c:pt>
                <c:pt idx="81">
                  <c:v>2020 Q2</c:v>
                </c:pt>
                <c:pt idx="82">
                  <c:v>2020 Q3</c:v>
                </c:pt>
                <c:pt idx="83">
                  <c:v>2020 Q4</c:v>
                </c:pt>
                <c:pt idx="84">
                  <c:v>2021 Q1</c:v>
                </c:pt>
                <c:pt idx="85">
                  <c:v>2021 Q2</c:v>
                </c:pt>
                <c:pt idx="86">
                  <c:v>2021 Q3</c:v>
                </c:pt>
                <c:pt idx="87">
                  <c:v>2021 Q4</c:v>
                </c:pt>
                <c:pt idx="88">
                  <c:v>2022 Q1</c:v>
                </c:pt>
                <c:pt idx="89">
                  <c:v>2022 Q2</c:v>
                </c:pt>
                <c:pt idx="90">
                  <c:v>2022 Q3</c:v>
                </c:pt>
                <c:pt idx="91">
                  <c:v>2022 Q4</c:v>
                </c:pt>
                <c:pt idx="92">
                  <c:v>2023 Q1</c:v>
                </c:pt>
                <c:pt idx="93">
                  <c:v>2023 Q2</c:v>
                </c:pt>
                <c:pt idx="94">
                  <c:v>2023 Q3</c:v>
                </c:pt>
              </c:strCache>
            </c:strRef>
          </c:cat>
          <c:val>
            <c:numRef>
              <c:f>Sheet1!$AC$2:$AC$100</c:f>
              <c:numCache>
                <c:formatCode>0.0000</c:formatCode>
                <c:ptCount val="99"/>
                <c:pt idx="0">
                  <c:v>6.1165821204895157E-3</c:v>
                </c:pt>
                <c:pt idx="1">
                  <c:v>6.0034243918453897E-3</c:v>
                </c:pt>
                <c:pt idx="2">
                  <c:v>6.0819398160142195E-3</c:v>
                </c:pt>
                <c:pt idx="3">
                  <c:v>5.9660402229333876E-3</c:v>
                </c:pt>
                <c:pt idx="4">
                  <c:v>6.3288995379956756E-3</c:v>
                </c:pt>
                <c:pt idx="5">
                  <c:v>6.523299032159393E-3</c:v>
                </c:pt>
                <c:pt idx="6">
                  <c:v>6.8723163081097103E-3</c:v>
                </c:pt>
                <c:pt idx="7">
                  <c:v>7.4760459494779032E-3</c:v>
                </c:pt>
                <c:pt idx="8">
                  <c:v>7.6363558163196985E-3</c:v>
                </c:pt>
                <c:pt idx="9">
                  <c:v>7.7200878461128218E-3</c:v>
                </c:pt>
                <c:pt idx="10">
                  <c:v>7.6189785754171699E-3</c:v>
                </c:pt>
                <c:pt idx="11">
                  <c:v>7.7364597113739955E-3</c:v>
                </c:pt>
                <c:pt idx="12">
                  <c:v>7.7498407369317986E-3</c:v>
                </c:pt>
                <c:pt idx="13">
                  <c:v>7.9420018761775825E-3</c:v>
                </c:pt>
                <c:pt idx="14">
                  <c:v>7.8873739081140887E-3</c:v>
                </c:pt>
                <c:pt idx="15">
                  <c:v>7.7366761920957148E-3</c:v>
                </c:pt>
                <c:pt idx="16">
                  <c:v>7.6166552950755802E-3</c:v>
                </c:pt>
                <c:pt idx="17">
                  <c:v>7.5217172383471032E-3</c:v>
                </c:pt>
                <c:pt idx="18">
                  <c:v>7.3916958496041459E-3</c:v>
                </c:pt>
                <c:pt idx="19">
                  <c:v>7.3902149337704004E-3</c:v>
                </c:pt>
                <c:pt idx="20">
                  <c:v>7.2722070425227329E-3</c:v>
                </c:pt>
                <c:pt idx="21">
                  <c:v>7.1423081652759578E-3</c:v>
                </c:pt>
                <c:pt idx="22">
                  <c:v>7.017701482690211E-3</c:v>
                </c:pt>
                <c:pt idx="23">
                  <c:v>7.0082429930953989E-3</c:v>
                </c:pt>
                <c:pt idx="24">
                  <c:v>6.8078353942472095E-3</c:v>
                </c:pt>
                <c:pt idx="25">
                  <c:v>6.7634530296136761E-3</c:v>
                </c:pt>
                <c:pt idx="26">
                  <c:v>6.7238809141574466E-3</c:v>
                </c:pt>
                <c:pt idx="27">
                  <c:v>6.546871875638717E-3</c:v>
                </c:pt>
                <c:pt idx="28">
                  <c:v>6.6080080313676544E-3</c:v>
                </c:pt>
                <c:pt idx="29">
                  <c:v>6.5941338192367551E-3</c:v>
                </c:pt>
                <c:pt idx="30">
                  <c:v>6.737475347131712E-3</c:v>
                </c:pt>
                <c:pt idx="31">
                  <c:v>6.8699053047849576E-3</c:v>
                </c:pt>
                <c:pt idx="32">
                  <c:v>7.0022165967349205E-3</c:v>
                </c:pt>
                <c:pt idx="33">
                  <c:v>7.3357423924554086E-3</c:v>
                </c:pt>
                <c:pt idx="34">
                  <c:v>7.8606459470046547E-3</c:v>
                </c:pt>
                <c:pt idx="35">
                  <c:v>8.4492186685299498E-3</c:v>
                </c:pt>
                <c:pt idx="36">
                  <c:v>9.2402882240332183E-3</c:v>
                </c:pt>
                <c:pt idx="37">
                  <c:v>9.7299754570796641E-3</c:v>
                </c:pt>
                <c:pt idx="38">
                  <c:v>9.8882943720346832E-3</c:v>
                </c:pt>
                <c:pt idx="39">
                  <c:v>1.0042813824495312E-2</c:v>
                </c:pt>
                <c:pt idx="40">
                  <c:v>9.9799584756829866E-3</c:v>
                </c:pt>
                <c:pt idx="41">
                  <c:v>9.9318836942713928E-3</c:v>
                </c:pt>
                <c:pt idx="42">
                  <c:v>9.8280992159979989E-3</c:v>
                </c:pt>
                <c:pt idx="43">
                  <c:v>9.8726654798535242E-3</c:v>
                </c:pt>
                <c:pt idx="44">
                  <c:v>9.6188063343910085E-3</c:v>
                </c:pt>
                <c:pt idx="45">
                  <c:v>9.6465093190578298E-3</c:v>
                </c:pt>
                <c:pt idx="46">
                  <c:v>9.5999479070840461E-3</c:v>
                </c:pt>
                <c:pt idx="47">
                  <c:v>9.4541269443390447E-3</c:v>
                </c:pt>
                <c:pt idx="48">
                  <c:v>9.2143919531718667E-3</c:v>
                </c:pt>
                <c:pt idx="49">
                  <c:v>9.1805404400082686E-3</c:v>
                </c:pt>
                <c:pt idx="50">
                  <c:v>9.091150928500151E-3</c:v>
                </c:pt>
                <c:pt idx="51">
                  <c:v>9.0218321129353126E-3</c:v>
                </c:pt>
                <c:pt idx="52">
                  <c:v>8.9103943395790509E-3</c:v>
                </c:pt>
                <c:pt idx="53">
                  <c:v>8.8550200362445923E-3</c:v>
                </c:pt>
                <c:pt idx="54">
                  <c:v>8.699268559222437E-3</c:v>
                </c:pt>
                <c:pt idx="55">
                  <c:v>8.5246742819338455E-3</c:v>
                </c:pt>
                <c:pt idx="56">
                  <c:v>8.2751549968572962E-3</c:v>
                </c:pt>
                <c:pt idx="57">
                  <c:v>7.996868818104878E-3</c:v>
                </c:pt>
                <c:pt idx="58">
                  <c:v>7.9042113252600129E-3</c:v>
                </c:pt>
                <c:pt idx="59">
                  <c:v>7.6571786635853201E-3</c:v>
                </c:pt>
                <c:pt idx="60">
                  <c:v>7.4832356777368228E-3</c:v>
                </c:pt>
                <c:pt idx="61">
                  <c:v>7.4189548874055286E-3</c:v>
                </c:pt>
                <c:pt idx="62">
                  <c:v>7.1573792532154097E-3</c:v>
                </c:pt>
                <c:pt idx="63">
                  <c:v>7.1311169327265252E-3</c:v>
                </c:pt>
                <c:pt idx="64">
                  <c:v>6.9862242970209799E-3</c:v>
                </c:pt>
                <c:pt idx="65">
                  <c:v>6.9746970793517485E-3</c:v>
                </c:pt>
                <c:pt idx="66">
                  <c:v>6.9574488774199984E-3</c:v>
                </c:pt>
                <c:pt idx="67">
                  <c:v>6.8491983137910738E-3</c:v>
                </c:pt>
                <c:pt idx="68">
                  <c:v>6.6607747247448704E-3</c:v>
                </c:pt>
                <c:pt idx="69">
                  <c:v>6.4365625365498799E-3</c:v>
                </c:pt>
                <c:pt idx="70">
                  <c:v>6.4269090771162662E-3</c:v>
                </c:pt>
                <c:pt idx="71">
                  <c:v>6.2206308199802777E-3</c:v>
                </c:pt>
                <c:pt idx="72">
                  <c:v>6.1527347668325419E-3</c:v>
                </c:pt>
                <c:pt idx="73">
                  <c:v>5.9839607145006643E-3</c:v>
                </c:pt>
                <c:pt idx="74">
                  <c:v>5.807841776093059E-3</c:v>
                </c:pt>
                <c:pt idx="75">
                  <c:v>5.857357707718629E-3</c:v>
                </c:pt>
                <c:pt idx="76">
                  <c:v>5.9157343559477849E-3</c:v>
                </c:pt>
                <c:pt idx="77">
                  <c:v>5.6229786178888467E-3</c:v>
                </c:pt>
                <c:pt idx="78">
                  <c:v>5.6652010046604265E-3</c:v>
                </c:pt>
                <c:pt idx="79">
                  <c:v>5.5848248661232681E-3</c:v>
                </c:pt>
                <c:pt idx="80">
                  <c:v>5.9272766193118739E-3</c:v>
                </c:pt>
                <c:pt idx="81">
                  <c:v>1.1228542314972842E-2</c:v>
                </c:pt>
                <c:pt idx="82">
                  <c:v>9.4121617104987489E-3</c:v>
                </c:pt>
                <c:pt idx="83">
                  <c:v>8.4573232900409141E-3</c:v>
                </c:pt>
                <c:pt idx="84">
                  <c:v>7.9328178091150042E-3</c:v>
                </c:pt>
                <c:pt idx="85">
                  <c:v>7.7546043943126476E-3</c:v>
                </c:pt>
                <c:pt idx="86">
                  <c:v>7.0890668121298536E-3</c:v>
                </c:pt>
                <c:pt idx="87">
                  <c:v>6.3157261765269933E-3</c:v>
                </c:pt>
                <c:pt idx="88">
                  <c:v>5.9383280083399837E-3</c:v>
                </c:pt>
                <c:pt idx="89">
                  <c:v>5.6246393088833415E-3</c:v>
                </c:pt>
                <c:pt idx="90">
                  <c:v>5.547448157452799E-3</c:v>
                </c:pt>
                <c:pt idx="91">
                  <c:v>5.5835955509399623E-3</c:v>
                </c:pt>
                <c:pt idx="92">
                  <c:v>5.6039878575568748E-3</c:v>
                </c:pt>
                <c:pt idx="93">
                  <c:v>5.5362322143857915E-3</c:v>
                </c:pt>
                <c:pt idx="94">
                  <c:v>5.7420934985501762E-3</c:v>
                </c:pt>
              </c:numCache>
            </c:numRef>
          </c:val>
          <c:smooth val="0"/>
          <c:extLst>
            <c:ext xmlns:c16="http://schemas.microsoft.com/office/drawing/2014/chart" uri="{C3380CC4-5D6E-409C-BE32-E72D297353CC}">
              <c16:uniqueId val="{00000000-0F45-4F0E-99BE-1AF39038B44B}"/>
            </c:ext>
          </c:extLst>
        </c:ser>
        <c:dLbls>
          <c:showLegendKey val="0"/>
          <c:showVal val="0"/>
          <c:showCatName val="0"/>
          <c:showSerName val="0"/>
          <c:showPercent val="0"/>
          <c:showBubbleSize val="0"/>
        </c:dLbls>
        <c:smooth val="0"/>
        <c:axId val="340318480"/>
        <c:axId val="340318960"/>
      </c:lineChart>
      <c:catAx>
        <c:axId val="340318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0318960"/>
        <c:crosses val="autoZero"/>
        <c:auto val="1"/>
        <c:lblAlgn val="ctr"/>
        <c:lblOffset val="100"/>
        <c:tickLblSkip val="15"/>
        <c:noMultiLvlLbl val="0"/>
      </c:catAx>
      <c:valAx>
        <c:axId val="34031896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03184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La</a:t>
            </a:r>
            <a:r>
              <a:rPr lang="en-US" baseline="0"/>
              <a:t> différence première de la valeur immobilière aux US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trendline>
            <c:spPr>
              <a:ln w="19050" cap="rnd">
                <a:solidFill>
                  <a:schemeClr val="accent1"/>
                </a:solidFill>
                <a:prstDash val="sysDot"/>
              </a:ln>
              <a:effectLst/>
            </c:spPr>
            <c:trendlineType val="movingAvg"/>
            <c:period val="2"/>
            <c:dispRSqr val="0"/>
            <c:dispEq val="0"/>
          </c:trendline>
          <c:cat>
            <c:strRef>
              <c:f>Sheet1!$A$2:$A$100</c:f>
              <c:strCache>
                <c:ptCount val="95"/>
                <c:pt idx="0">
                  <c:v>2000 Q1</c:v>
                </c:pt>
                <c:pt idx="1">
                  <c:v>2000 Q2</c:v>
                </c:pt>
                <c:pt idx="2">
                  <c:v>2000 Q3</c:v>
                </c:pt>
                <c:pt idx="3">
                  <c:v>2000 Q4</c:v>
                </c:pt>
                <c:pt idx="4">
                  <c:v>2001 Q1</c:v>
                </c:pt>
                <c:pt idx="5">
                  <c:v>2001 Q2</c:v>
                </c:pt>
                <c:pt idx="6">
                  <c:v>2001 Q3</c:v>
                </c:pt>
                <c:pt idx="7">
                  <c:v>2001 Q4</c:v>
                </c:pt>
                <c:pt idx="8">
                  <c:v>2002 Q1</c:v>
                </c:pt>
                <c:pt idx="9">
                  <c:v>2002 Q2</c:v>
                </c:pt>
                <c:pt idx="10">
                  <c:v>2002 Q3</c:v>
                </c:pt>
                <c:pt idx="11">
                  <c:v>2002 Q4</c:v>
                </c:pt>
                <c:pt idx="12">
                  <c:v>2003 Q1</c:v>
                </c:pt>
                <c:pt idx="13">
                  <c:v>2003 Q2</c:v>
                </c:pt>
                <c:pt idx="14">
                  <c:v>2003 Q3</c:v>
                </c:pt>
                <c:pt idx="15">
                  <c:v>2003 Q4</c:v>
                </c:pt>
                <c:pt idx="16">
                  <c:v>2004 Q1</c:v>
                </c:pt>
                <c:pt idx="17">
                  <c:v>2004 Q2</c:v>
                </c:pt>
                <c:pt idx="18">
                  <c:v>2004 Q3</c:v>
                </c:pt>
                <c:pt idx="19">
                  <c:v>2004 Q4</c:v>
                </c:pt>
                <c:pt idx="20">
                  <c:v>2005 Q1</c:v>
                </c:pt>
                <c:pt idx="21">
                  <c:v>2005 Q2</c:v>
                </c:pt>
                <c:pt idx="22">
                  <c:v>2005 Q3</c:v>
                </c:pt>
                <c:pt idx="23">
                  <c:v>2005 Q4</c:v>
                </c:pt>
                <c:pt idx="24">
                  <c:v>2006 Q1</c:v>
                </c:pt>
                <c:pt idx="25">
                  <c:v>2006 Q2</c:v>
                </c:pt>
                <c:pt idx="26">
                  <c:v>2006 Q3</c:v>
                </c:pt>
                <c:pt idx="27">
                  <c:v>2006 Q4</c:v>
                </c:pt>
                <c:pt idx="28">
                  <c:v>2007 Q1</c:v>
                </c:pt>
                <c:pt idx="29">
                  <c:v>2007 Q2</c:v>
                </c:pt>
                <c:pt idx="30">
                  <c:v>2007 Q3</c:v>
                </c:pt>
                <c:pt idx="31">
                  <c:v>2007 Q4</c:v>
                </c:pt>
                <c:pt idx="32">
                  <c:v>2008 Q1</c:v>
                </c:pt>
                <c:pt idx="33">
                  <c:v>2008 Q2</c:v>
                </c:pt>
                <c:pt idx="34">
                  <c:v>2008 Q3</c:v>
                </c:pt>
                <c:pt idx="35">
                  <c:v>2008 Q4</c:v>
                </c:pt>
                <c:pt idx="36">
                  <c:v>2009 Q1</c:v>
                </c:pt>
                <c:pt idx="37">
                  <c:v>2009 Q2</c:v>
                </c:pt>
                <c:pt idx="38">
                  <c:v>2009 Q3</c:v>
                </c:pt>
                <c:pt idx="39">
                  <c:v>2009 Q4</c:v>
                </c:pt>
                <c:pt idx="40">
                  <c:v>2010 Q1</c:v>
                </c:pt>
                <c:pt idx="41">
                  <c:v>2010 Q2</c:v>
                </c:pt>
                <c:pt idx="42">
                  <c:v>2010 Q3</c:v>
                </c:pt>
                <c:pt idx="43">
                  <c:v>2010 Q4</c:v>
                </c:pt>
                <c:pt idx="44">
                  <c:v>2011 Q1</c:v>
                </c:pt>
                <c:pt idx="45">
                  <c:v>2011 Q2</c:v>
                </c:pt>
                <c:pt idx="46">
                  <c:v>2011 Q3</c:v>
                </c:pt>
                <c:pt idx="47">
                  <c:v>2011 Q4</c:v>
                </c:pt>
                <c:pt idx="48">
                  <c:v>2012 Q1</c:v>
                </c:pt>
                <c:pt idx="49">
                  <c:v>2012 Q2</c:v>
                </c:pt>
                <c:pt idx="50">
                  <c:v>2012 Q3</c:v>
                </c:pt>
                <c:pt idx="51">
                  <c:v>2012 Q4</c:v>
                </c:pt>
                <c:pt idx="52">
                  <c:v>2013 Q1</c:v>
                </c:pt>
                <c:pt idx="53">
                  <c:v>2013 Q2</c:v>
                </c:pt>
                <c:pt idx="54">
                  <c:v>2013 Q3</c:v>
                </c:pt>
                <c:pt idx="55">
                  <c:v>2013 Q4</c:v>
                </c:pt>
                <c:pt idx="56">
                  <c:v>2014 Q1</c:v>
                </c:pt>
                <c:pt idx="57">
                  <c:v>2014 Q2</c:v>
                </c:pt>
                <c:pt idx="58">
                  <c:v>2014 Q3</c:v>
                </c:pt>
                <c:pt idx="59">
                  <c:v>2014 Q4</c:v>
                </c:pt>
                <c:pt idx="60">
                  <c:v>2015 Q1</c:v>
                </c:pt>
                <c:pt idx="61">
                  <c:v>2015 Q2</c:v>
                </c:pt>
                <c:pt idx="62">
                  <c:v>2015 Q3</c:v>
                </c:pt>
                <c:pt idx="63">
                  <c:v>2015 Q4</c:v>
                </c:pt>
                <c:pt idx="64">
                  <c:v>2016 Q1</c:v>
                </c:pt>
                <c:pt idx="65">
                  <c:v>2016 Q2</c:v>
                </c:pt>
                <c:pt idx="66">
                  <c:v>2016 Q3</c:v>
                </c:pt>
                <c:pt idx="67">
                  <c:v>2016 Q4</c:v>
                </c:pt>
                <c:pt idx="68">
                  <c:v>2017 Q1</c:v>
                </c:pt>
                <c:pt idx="69">
                  <c:v>2017 Q2</c:v>
                </c:pt>
                <c:pt idx="70">
                  <c:v>2017 Q3</c:v>
                </c:pt>
                <c:pt idx="71">
                  <c:v>2017 Q4</c:v>
                </c:pt>
                <c:pt idx="72">
                  <c:v>2018 Q1</c:v>
                </c:pt>
                <c:pt idx="73">
                  <c:v>2018 Q2</c:v>
                </c:pt>
                <c:pt idx="74">
                  <c:v>2018 Q3</c:v>
                </c:pt>
                <c:pt idx="75">
                  <c:v>2018 Q4</c:v>
                </c:pt>
                <c:pt idx="76">
                  <c:v>2019 Q1</c:v>
                </c:pt>
                <c:pt idx="77">
                  <c:v>2019 Q2</c:v>
                </c:pt>
                <c:pt idx="78">
                  <c:v>2019 Q3</c:v>
                </c:pt>
                <c:pt idx="79">
                  <c:v>2019 Q4</c:v>
                </c:pt>
                <c:pt idx="80">
                  <c:v>2020 Q1</c:v>
                </c:pt>
                <c:pt idx="81">
                  <c:v>2020 Q2</c:v>
                </c:pt>
                <c:pt idx="82">
                  <c:v>2020 Q3</c:v>
                </c:pt>
                <c:pt idx="83">
                  <c:v>2020 Q4</c:v>
                </c:pt>
                <c:pt idx="84">
                  <c:v>2021 Q1</c:v>
                </c:pt>
                <c:pt idx="85">
                  <c:v>2021 Q2</c:v>
                </c:pt>
                <c:pt idx="86">
                  <c:v>2021 Q3</c:v>
                </c:pt>
                <c:pt idx="87">
                  <c:v>2021 Q4</c:v>
                </c:pt>
                <c:pt idx="88">
                  <c:v>2022 Q1</c:v>
                </c:pt>
                <c:pt idx="89">
                  <c:v>2022 Q2</c:v>
                </c:pt>
                <c:pt idx="90">
                  <c:v>2022 Q3</c:v>
                </c:pt>
                <c:pt idx="91">
                  <c:v>2022 Q4</c:v>
                </c:pt>
                <c:pt idx="92">
                  <c:v>2023 Q1</c:v>
                </c:pt>
                <c:pt idx="93">
                  <c:v>2023 Q2</c:v>
                </c:pt>
                <c:pt idx="94">
                  <c:v>2023 Q3</c:v>
                </c:pt>
              </c:strCache>
            </c:strRef>
          </c:cat>
          <c:val>
            <c:numRef>
              <c:f>Sheet1!$AI$2:$AI$100</c:f>
              <c:numCache>
                <c:formatCode>0.000</c:formatCode>
                <c:ptCount val="99"/>
                <c:pt idx="0">
                  <c:v>1.1640706593489369E-2</c:v>
                </c:pt>
                <c:pt idx="1">
                  <c:v>1.1640706593489369E-2</c:v>
                </c:pt>
                <c:pt idx="2">
                  <c:v>9.5232555030726473E-3</c:v>
                </c:pt>
                <c:pt idx="3">
                  <c:v>1.5042759587239551E-2</c:v>
                </c:pt>
                <c:pt idx="4">
                  <c:v>1.6505457445766147E-2</c:v>
                </c:pt>
                <c:pt idx="5">
                  <c:v>1.4255997603934922E-2</c:v>
                </c:pt>
                <c:pt idx="6">
                  <c:v>1.3497985140840996E-2</c:v>
                </c:pt>
                <c:pt idx="7">
                  <c:v>2.3180725044661621E-2</c:v>
                </c:pt>
                <c:pt idx="8">
                  <c:v>1.2260547603484717E-2</c:v>
                </c:pt>
                <c:pt idx="9">
                  <c:v>1.1629630809082414E-2</c:v>
                </c:pt>
                <c:pt idx="10">
                  <c:v>1.0414807252727698E-2</c:v>
                </c:pt>
                <c:pt idx="11">
                  <c:v>1.1045019203295148E-2</c:v>
                </c:pt>
                <c:pt idx="12">
                  <c:v>1.0134580601746102E-2</c:v>
                </c:pt>
                <c:pt idx="13">
                  <c:v>1.0222637143757929E-2</c:v>
                </c:pt>
                <c:pt idx="14">
                  <c:v>9.9986109468002127E-3</c:v>
                </c:pt>
                <c:pt idx="15">
                  <c:v>1.000231268409113E-2</c:v>
                </c:pt>
                <c:pt idx="16">
                  <c:v>1.05282037998089E-2</c:v>
                </c:pt>
                <c:pt idx="17">
                  <c:v>1.0561849358325937E-2</c:v>
                </c:pt>
                <c:pt idx="18">
                  <c:v>1.0675623817228086E-2</c:v>
                </c:pt>
                <c:pt idx="19">
                  <c:v>1.6599562890819541E-2</c:v>
                </c:pt>
                <c:pt idx="20">
                  <c:v>1.4175218654739474E-2</c:v>
                </c:pt>
                <c:pt idx="21">
                  <c:v>1.627962228865254E-2</c:v>
                </c:pt>
                <c:pt idx="22">
                  <c:v>1.4991221220101103E-2</c:v>
                </c:pt>
                <c:pt idx="23">
                  <c:v>1.3917006578646252E-2</c:v>
                </c:pt>
                <c:pt idx="24">
                  <c:v>1.4156730169323062E-2</c:v>
                </c:pt>
                <c:pt idx="25">
                  <c:v>1.5200436214347413E-2</c:v>
                </c:pt>
                <c:pt idx="26">
                  <c:v>1.2860886648133452E-2</c:v>
                </c:pt>
                <c:pt idx="27">
                  <c:v>1.5443029627828508E-3</c:v>
                </c:pt>
                <c:pt idx="28">
                  <c:v>7.0009827134835945E-3</c:v>
                </c:pt>
                <c:pt idx="29">
                  <c:v>5.0029624220453428E-3</c:v>
                </c:pt>
                <c:pt idx="30">
                  <c:v>1.4694665399579421E-3</c:v>
                </c:pt>
                <c:pt idx="31">
                  <c:v>-4.451333032597482E-3</c:v>
                </c:pt>
                <c:pt idx="32">
                  <c:v>-1.997841055285221E-3</c:v>
                </c:pt>
                <c:pt idx="33">
                  <c:v>-3.3205425804974098E-3</c:v>
                </c:pt>
                <c:pt idx="34">
                  <c:v>-6.1374421298747706E-3</c:v>
                </c:pt>
                <c:pt idx="35">
                  <c:v>-1.3007091571501483E-2</c:v>
                </c:pt>
                <c:pt idx="36">
                  <c:v>-1.089032147320701E-2</c:v>
                </c:pt>
                <c:pt idx="37">
                  <c:v>-1.1160297566936705E-2</c:v>
                </c:pt>
                <c:pt idx="38">
                  <c:v>-1.119801679643917E-2</c:v>
                </c:pt>
                <c:pt idx="39">
                  <c:v>-1.1121628628238511E-2</c:v>
                </c:pt>
                <c:pt idx="40">
                  <c:v>-9.1043571753512964E-3</c:v>
                </c:pt>
                <c:pt idx="41">
                  <c:v>-6.7452620167962607E-3</c:v>
                </c:pt>
                <c:pt idx="42">
                  <c:v>-4.8960169451364166E-3</c:v>
                </c:pt>
                <c:pt idx="43">
                  <c:v>-2.3040705486652158E-3</c:v>
                </c:pt>
                <c:pt idx="44">
                  <c:v>-1.7998568927737324E-3</c:v>
                </c:pt>
                <c:pt idx="45">
                  <c:v>-3.2648248335025443E-3</c:v>
                </c:pt>
                <c:pt idx="46">
                  <c:v>-6.1733795823952775E-3</c:v>
                </c:pt>
                <c:pt idx="47">
                  <c:v>-7.7099531381064068E-3</c:v>
                </c:pt>
                <c:pt idx="48">
                  <c:v>-2.6126286772951701E-3</c:v>
                </c:pt>
                <c:pt idx="49">
                  <c:v>-2.0755883542724618E-3</c:v>
                </c:pt>
                <c:pt idx="50">
                  <c:v>-3.9466170672062262E-3</c:v>
                </c:pt>
                <c:pt idx="51">
                  <c:v>-4.5536530511656181E-3</c:v>
                </c:pt>
                <c:pt idx="52">
                  <c:v>4.4585941303907362E-3</c:v>
                </c:pt>
                <c:pt idx="53">
                  <c:v>5.6613944205459177E-3</c:v>
                </c:pt>
                <c:pt idx="54">
                  <c:v>4.0987331118094161E-3</c:v>
                </c:pt>
                <c:pt idx="55">
                  <c:v>9.4726940984664054E-3</c:v>
                </c:pt>
                <c:pt idx="56">
                  <c:v>1.1250053872714716E-2</c:v>
                </c:pt>
                <c:pt idx="57">
                  <c:v>1.1320596194382304E-2</c:v>
                </c:pt>
                <c:pt idx="58">
                  <c:v>7.2249957642034346E-3</c:v>
                </c:pt>
                <c:pt idx="59">
                  <c:v>6.2330003803374723E-3</c:v>
                </c:pt>
                <c:pt idx="60">
                  <c:v>8.8823243845714828E-3</c:v>
                </c:pt>
                <c:pt idx="61">
                  <c:v>7.9765648744416495E-3</c:v>
                </c:pt>
                <c:pt idx="62">
                  <c:v>5.0454366434156128E-3</c:v>
                </c:pt>
                <c:pt idx="63">
                  <c:v>6.5106804467944812E-3</c:v>
                </c:pt>
                <c:pt idx="64">
                  <c:v>8.6861586370874377E-3</c:v>
                </c:pt>
                <c:pt idx="65">
                  <c:v>8.4027234701347098E-3</c:v>
                </c:pt>
                <c:pt idx="66">
                  <c:v>6.1476875883696991E-3</c:v>
                </c:pt>
                <c:pt idx="67">
                  <c:v>5.2346113926979854E-3</c:v>
                </c:pt>
                <c:pt idx="68">
                  <c:v>9.7853673608723213E-3</c:v>
                </c:pt>
                <c:pt idx="69">
                  <c:v>9.0736659229779804E-3</c:v>
                </c:pt>
                <c:pt idx="70">
                  <c:v>7.0380059395773742E-3</c:v>
                </c:pt>
                <c:pt idx="71">
                  <c:v>7.1952032752822248E-3</c:v>
                </c:pt>
                <c:pt idx="72">
                  <c:v>8.8358032101245598E-3</c:v>
                </c:pt>
                <c:pt idx="73">
                  <c:v>8.4359174898605005E-3</c:v>
                </c:pt>
                <c:pt idx="74">
                  <c:v>6.5560256736167943E-3</c:v>
                </c:pt>
                <c:pt idx="75">
                  <c:v>9.9989090313048479E-3</c:v>
                </c:pt>
                <c:pt idx="76">
                  <c:v>6.1897331944296141E-3</c:v>
                </c:pt>
                <c:pt idx="77">
                  <c:v>5.5458543065025623E-3</c:v>
                </c:pt>
                <c:pt idx="78">
                  <c:v>4.114697251074162E-3</c:v>
                </c:pt>
                <c:pt idx="79">
                  <c:v>7.4763240831270394E-3</c:v>
                </c:pt>
                <c:pt idx="80">
                  <c:v>5.6808462422850425E-3</c:v>
                </c:pt>
                <c:pt idx="81">
                  <c:v>4.1862883839316467E-3</c:v>
                </c:pt>
                <c:pt idx="82">
                  <c:v>5.0254426702176502E-3</c:v>
                </c:pt>
                <c:pt idx="83">
                  <c:v>9.292684789067529E-3</c:v>
                </c:pt>
                <c:pt idx="84">
                  <c:v>1.0235663874058609E-2</c:v>
                </c:pt>
                <c:pt idx="85">
                  <c:v>1.0519135095270471E-2</c:v>
                </c:pt>
                <c:pt idx="86">
                  <c:v>1.277497760731805E-2</c:v>
                </c:pt>
                <c:pt idx="87">
                  <c:v>1.662462681515553E-2</c:v>
                </c:pt>
                <c:pt idx="88">
                  <c:v>2.700254964430826E-2</c:v>
                </c:pt>
                <c:pt idx="89">
                  <c:v>1.9918479356428875E-2</c:v>
                </c:pt>
                <c:pt idx="90">
                  <c:v>8.1346998358338141E-3</c:v>
                </c:pt>
                <c:pt idx="91">
                  <c:v>3.8827665124198774E-2</c:v>
                </c:pt>
                <c:pt idx="92">
                  <c:v>2.2684458773367666E-2</c:v>
                </c:pt>
                <c:pt idx="93">
                  <c:v>-1.2801989101392408E-2</c:v>
                </c:pt>
                <c:pt idx="94">
                  <c:v>-9.3598129844991718E-3</c:v>
                </c:pt>
              </c:numCache>
            </c:numRef>
          </c:val>
          <c:extLst>
            <c:ext xmlns:c15="http://schemas.microsoft.com/office/drawing/2012/chart" uri="{02D57815-91ED-43cb-92C2-25804820EDAC}">
              <c15:filteredSeriesTitle>
                <c15:tx>
                  <c:strRef>
                    <c:extLst>
                      <c:ext uri="{02D57815-91ED-43cb-92C2-25804820EDAC}">
                        <c15:formulaRef>
                          <c15:sqref>Sheet1!#REF!</c15:sqref>
                        </c15:formulaRef>
                      </c:ext>
                    </c:extLst>
                    <c:strCache>
                      <c:ptCount val="1"/>
                      <c:pt idx="0">
                        <c:v>#REF!</c:v>
                      </c:pt>
                    </c:strCache>
                  </c:strRef>
                </c15:tx>
              </c15:filteredSeriesTitle>
            </c:ext>
            <c:ext xmlns:c16="http://schemas.microsoft.com/office/drawing/2014/chart" uri="{C3380CC4-5D6E-409C-BE32-E72D297353CC}">
              <c16:uniqueId val="{00000001-9DB6-4C5F-91C3-6ACFA6D6B2E7}"/>
            </c:ext>
          </c:extLst>
        </c:ser>
        <c:dLbls>
          <c:showLegendKey val="0"/>
          <c:showVal val="0"/>
          <c:showCatName val="0"/>
          <c:showSerName val="0"/>
          <c:showPercent val="0"/>
          <c:showBubbleSize val="0"/>
        </c:dLbls>
        <c:gapWidth val="219"/>
        <c:overlap val="-27"/>
        <c:axId val="343534096"/>
        <c:axId val="343536496"/>
      </c:barChart>
      <c:catAx>
        <c:axId val="343534096"/>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3536496"/>
        <c:crosses val="autoZero"/>
        <c:auto val="1"/>
        <c:lblAlgn val="ctr"/>
        <c:lblOffset val="100"/>
        <c:tickLblSkip val="15"/>
        <c:noMultiLvlLbl val="0"/>
      </c:catAx>
      <c:valAx>
        <c:axId val="343536496"/>
        <c:scaling>
          <c:orientation val="minMax"/>
          <c:max val="4.0000000000000008E-2"/>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35340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Dette totale sur</a:t>
            </a:r>
            <a:r>
              <a:rPr lang="en-GB" baseline="0"/>
              <a:t> le </a:t>
            </a:r>
            <a:r>
              <a:rPr lang="en-GB"/>
              <a:t>PIB</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cked"/>
        <c:varyColors val="0"/>
        <c:ser>
          <c:idx val="0"/>
          <c:order val="0"/>
          <c:spPr>
            <a:ln w="28575" cap="rnd">
              <a:solidFill>
                <a:schemeClr val="accent1"/>
              </a:solidFill>
              <a:round/>
            </a:ln>
            <a:effectLst/>
          </c:spPr>
          <c:marker>
            <c:symbol val="none"/>
          </c:marker>
          <c:cat>
            <c:strRef>
              <c:f>'[excel réarrangé.xlsx]Sheet1'!$A$2:$A$140</c:f>
              <c:strCache>
                <c:ptCount val="139"/>
                <c:pt idx="0">
                  <c:v>1989Q1</c:v>
                </c:pt>
                <c:pt idx="1">
                  <c:v>1989Q2</c:v>
                </c:pt>
                <c:pt idx="2">
                  <c:v>1989Q3</c:v>
                </c:pt>
                <c:pt idx="3">
                  <c:v>1989Q4</c:v>
                </c:pt>
                <c:pt idx="4">
                  <c:v>1990Q1</c:v>
                </c:pt>
                <c:pt idx="5">
                  <c:v>1990Q2</c:v>
                </c:pt>
                <c:pt idx="6">
                  <c:v>1990Q3</c:v>
                </c:pt>
                <c:pt idx="7">
                  <c:v>1990Q4</c:v>
                </c:pt>
                <c:pt idx="8">
                  <c:v>1991Q1</c:v>
                </c:pt>
                <c:pt idx="9">
                  <c:v>1991Q2</c:v>
                </c:pt>
                <c:pt idx="10">
                  <c:v>1991Q3</c:v>
                </c:pt>
                <c:pt idx="11">
                  <c:v>1991Q4</c:v>
                </c:pt>
                <c:pt idx="12">
                  <c:v>1992Q1</c:v>
                </c:pt>
                <c:pt idx="13">
                  <c:v>1992Q2</c:v>
                </c:pt>
                <c:pt idx="14">
                  <c:v>1992Q3</c:v>
                </c:pt>
                <c:pt idx="15">
                  <c:v>1992Q4</c:v>
                </c:pt>
                <c:pt idx="16">
                  <c:v>1993Q1</c:v>
                </c:pt>
                <c:pt idx="17">
                  <c:v>1993Q2</c:v>
                </c:pt>
                <c:pt idx="18">
                  <c:v>1993Q3</c:v>
                </c:pt>
                <c:pt idx="19">
                  <c:v>1993Q4</c:v>
                </c:pt>
                <c:pt idx="20">
                  <c:v>1994Q1</c:v>
                </c:pt>
                <c:pt idx="21">
                  <c:v>1994Q2</c:v>
                </c:pt>
                <c:pt idx="22">
                  <c:v>1994Q3</c:v>
                </c:pt>
                <c:pt idx="23">
                  <c:v>1994Q4</c:v>
                </c:pt>
                <c:pt idx="24">
                  <c:v>1995Q1</c:v>
                </c:pt>
                <c:pt idx="25">
                  <c:v>1995Q2</c:v>
                </c:pt>
                <c:pt idx="26">
                  <c:v>1995Q3</c:v>
                </c:pt>
                <c:pt idx="27">
                  <c:v>1995Q4</c:v>
                </c:pt>
                <c:pt idx="28">
                  <c:v>1996Q1</c:v>
                </c:pt>
                <c:pt idx="29">
                  <c:v>1996Q2</c:v>
                </c:pt>
                <c:pt idx="30">
                  <c:v>1996Q3</c:v>
                </c:pt>
                <c:pt idx="31">
                  <c:v>1996Q4</c:v>
                </c:pt>
                <c:pt idx="32">
                  <c:v>1997Q1</c:v>
                </c:pt>
                <c:pt idx="33">
                  <c:v>1997Q2</c:v>
                </c:pt>
                <c:pt idx="34">
                  <c:v>1997Q3</c:v>
                </c:pt>
                <c:pt idx="35">
                  <c:v>1997Q4</c:v>
                </c:pt>
                <c:pt idx="36">
                  <c:v>1998Q1</c:v>
                </c:pt>
                <c:pt idx="37">
                  <c:v>1998Q2</c:v>
                </c:pt>
                <c:pt idx="38">
                  <c:v>1998Q3</c:v>
                </c:pt>
                <c:pt idx="39">
                  <c:v>1998Q4</c:v>
                </c:pt>
                <c:pt idx="40">
                  <c:v>1999Q1</c:v>
                </c:pt>
                <c:pt idx="41">
                  <c:v>1999Q2</c:v>
                </c:pt>
                <c:pt idx="42">
                  <c:v>1999Q3</c:v>
                </c:pt>
                <c:pt idx="43">
                  <c:v>1999Q4</c:v>
                </c:pt>
                <c:pt idx="44">
                  <c:v>2000Q1</c:v>
                </c:pt>
                <c:pt idx="45">
                  <c:v>2000Q2</c:v>
                </c:pt>
                <c:pt idx="46">
                  <c:v>2000Q3</c:v>
                </c:pt>
                <c:pt idx="47">
                  <c:v>2000Q4</c:v>
                </c:pt>
                <c:pt idx="48">
                  <c:v>2001Q1</c:v>
                </c:pt>
                <c:pt idx="49">
                  <c:v>2001Q2</c:v>
                </c:pt>
                <c:pt idx="50">
                  <c:v>2001Q3</c:v>
                </c:pt>
                <c:pt idx="51">
                  <c:v>2001Q4</c:v>
                </c:pt>
                <c:pt idx="52">
                  <c:v>2002Q1</c:v>
                </c:pt>
                <c:pt idx="53">
                  <c:v>2002Q2</c:v>
                </c:pt>
                <c:pt idx="54">
                  <c:v>2002Q3</c:v>
                </c:pt>
                <c:pt idx="55">
                  <c:v>2002Q4</c:v>
                </c:pt>
                <c:pt idx="56">
                  <c:v>2003Q1</c:v>
                </c:pt>
                <c:pt idx="57">
                  <c:v>2003Q2</c:v>
                </c:pt>
                <c:pt idx="58">
                  <c:v>2003Q3</c:v>
                </c:pt>
                <c:pt idx="59">
                  <c:v>2003Q4</c:v>
                </c:pt>
                <c:pt idx="60">
                  <c:v>2004Q1</c:v>
                </c:pt>
                <c:pt idx="61">
                  <c:v>2004Q2</c:v>
                </c:pt>
                <c:pt idx="62">
                  <c:v>2004Q3</c:v>
                </c:pt>
                <c:pt idx="63">
                  <c:v>2004Q4</c:v>
                </c:pt>
                <c:pt idx="64">
                  <c:v>2005Q1</c:v>
                </c:pt>
                <c:pt idx="65">
                  <c:v>2005Q2</c:v>
                </c:pt>
                <c:pt idx="66">
                  <c:v>2005Q3</c:v>
                </c:pt>
                <c:pt idx="67">
                  <c:v>2005Q4</c:v>
                </c:pt>
                <c:pt idx="68">
                  <c:v>2006Q1</c:v>
                </c:pt>
                <c:pt idx="69">
                  <c:v>2006Q2</c:v>
                </c:pt>
                <c:pt idx="70">
                  <c:v>2006Q3</c:v>
                </c:pt>
                <c:pt idx="71">
                  <c:v>2006Q4</c:v>
                </c:pt>
                <c:pt idx="72">
                  <c:v>2007Q1</c:v>
                </c:pt>
                <c:pt idx="73">
                  <c:v>2007Q2</c:v>
                </c:pt>
                <c:pt idx="74">
                  <c:v>2007Q3</c:v>
                </c:pt>
                <c:pt idx="75">
                  <c:v>2007Q4</c:v>
                </c:pt>
                <c:pt idx="76">
                  <c:v>2008Q1</c:v>
                </c:pt>
                <c:pt idx="77">
                  <c:v>2008Q2</c:v>
                </c:pt>
                <c:pt idx="78">
                  <c:v>2008Q3</c:v>
                </c:pt>
                <c:pt idx="79">
                  <c:v>2008Q4</c:v>
                </c:pt>
                <c:pt idx="80">
                  <c:v>2009Q1</c:v>
                </c:pt>
                <c:pt idx="81">
                  <c:v>2009Q2</c:v>
                </c:pt>
                <c:pt idx="82">
                  <c:v>2009Q3</c:v>
                </c:pt>
                <c:pt idx="83">
                  <c:v>2009Q4</c:v>
                </c:pt>
                <c:pt idx="84">
                  <c:v>2010Q1</c:v>
                </c:pt>
                <c:pt idx="85">
                  <c:v>2010Q2</c:v>
                </c:pt>
                <c:pt idx="86">
                  <c:v>2010Q3</c:v>
                </c:pt>
                <c:pt idx="87">
                  <c:v>2010Q4</c:v>
                </c:pt>
                <c:pt idx="88">
                  <c:v>2011Q1</c:v>
                </c:pt>
                <c:pt idx="89">
                  <c:v>2011Q2</c:v>
                </c:pt>
                <c:pt idx="90">
                  <c:v>2011Q3</c:v>
                </c:pt>
                <c:pt idx="91">
                  <c:v>2011Q4</c:v>
                </c:pt>
                <c:pt idx="92">
                  <c:v>2012Q1</c:v>
                </c:pt>
                <c:pt idx="93">
                  <c:v>2012Q2</c:v>
                </c:pt>
                <c:pt idx="94">
                  <c:v>2012Q3</c:v>
                </c:pt>
                <c:pt idx="95">
                  <c:v>2012Q4</c:v>
                </c:pt>
                <c:pt idx="96">
                  <c:v>2013Q1</c:v>
                </c:pt>
                <c:pt idx="97">
                  <c:v>2013Q2</c:v>
                </c:pt>
                <c:pt idx="98">
                  <c:v>2013Q3</c:v>
                </c:pt>
                <c:pt idx="99">
                  <c:v>2013Q4</c:v>
                </c:pt>
                <c:pt idx="100">
                  <c:v>2014Q1</c:v>
                </c:pt>
                <c:pt idx="101">
                  <c:v>2014Q2</c:v>
                </c:pt>
                <c:pt idx="102">
                  <c:v>2014Q3</c:v>
                </c:pt>
                <c:pt idx="103">
                  <c:v>2014Q4</c:v>
                </c:pt>
                <c:pt idx="104">
                  <c:v>2015Q1</c:v>
                </c:pt>
                <c:pt idx="105">
                  <c:v>2015Q2</c:v>
                </c:pt>
                <c:pt idx="106">
                  <c:v>2015Q3</c:v>
                </c:pt>
                <c:pt idx="107">
                  <c:v>2015Q4</c:v>
                </c:pt>
                <c:pt idx="108">
                  <c:v>2016Q1</c:v>
                </c:pt>
                <c:pt idx="109">
                  <c:v>2016Q2</c:v>
                </c:pt>
                <c:pt idx="110">
                  <c:v>2016Q3</c:v>
                </c:pt>
                <c:pt idx="111">
                  <c:v>2016Q4</c:v>
                </c:pt>
                <c:pt idx="112">
                  <c:v>2017Q1</c:v>
                </c:pt>
                <c:pt idx="113">
                  <c:v>2017Q2</c:v>
                </c:pt>
                <c:pt idx="114">
                  <c:v>2017Q3</c:v>
                </c:pt>
                <c:pt idx="115">
                  <c:v>2017Q4</c:v>
                </c:pt>
                <c:pt idx="116">
                  <c:v>2018Q1</c:v>
                </c:pt>
                <c:pt idx="117">
                  <c:v>2018Q2</c:v>
                </c:pt>
                <c:pt idx="118">
                  <c:v>2018Q3</c:v>
                </c:pt>
                <c:pt idx="119">
                  <c:v>2018Q4</c:v>
                </c:pt>
                <c:pt idx="120">
                  <c:v>2019Q1</c:v>
                </c:pt>
                <c:pt idx="121">
                  <c:v>2019Q2</c:v>
                </c:pt>
                <c:pt idx="122">
                  <c:v>2019Q3</c:v>
                </c:pt>
                <c:pt idx="123">
                  <c:v>2019Q4</c:v>
                </c:pt>
                <c:pt idx="124">
                  <c:v>2020Q1</c:v>
                </c:pt>
                <c:pt idx="125">
                  <c:v>2020Q2</c:v>
                </c:pt>
                <c:pt idx="126">
                  <c:v>2020Q3</c:v>
                </c:pt>
                <c:pt idx="127">
                  <c:v>2020Q4</c:v>
                </c:pt>
                <c:pt idx="128">
                  <c:v>2021Q1</c:v>
                </c:pt>
                <c:pt idx="129">
                  <c:v>2021Q2</c:v>
                </c:pt>
                <c:pt idx="130">
                  <c:v>2021Q3</c:v>
                </c:pt>
                <c:pt idx="131">
                  <c:v>2021Q4</c:v>
                </c:pt>
                <c:pt idx="132">
                  <c:v>2022Q1</c:v>
                </c:pt>
                <c:pt idx="133">
                  <c:v>2022Q2</c:v>
                </c:pt>
                <c:pt idx="134">
                  <c:v>2022Q3</c:v>
                </c:pt>
                <c:pt idx="135">
                  <c:v>2022Q4</c:v>
                </c:pt>
                <c:pt idx="136">
                  <c:v>2023Q1</c:v>
                </c:pt>
                <c:pt idx="137">
                  <c:v>2023Q2</c:v>
                </c:pt>
                <c:pt idx="138">
                  <c:v>2023Q3</c:v>
                </c:pt>
              </c:strCache>
            </c:strRef>
          </c:cat>
          <c:val>
            <c:numRef>
              <c:f>'[excel réarrangé.xlsx]Sheet1'!$J$2:$J$140</c:f>
              <c:numCache>
                <c:formatCode>0.000000%</c:formatCode>
                <c:ptCount val="139"/>
                <c:pt idx="0">
                  <c:v>0.49732792161782452</c:v>
                </c:pt>
                <c:pt idx="1">
                  <c:v>0.49887188565875629</c:v>
                </c:pt>
                <c:pt idx="2">
                  <c:v>0.50170621198114607</c:v>
                </c:pt>
                <c:pt idx="3">
                  <c:v>0.51381211528252624</c:v>
                </c:pt>
                <c:pt idx="4">
                  <c:v>0.51969272741792916</c:v>
                </c:pt>
                <c:pt idx="5">
                  <c:v>0.52748074337905793</c:v>
                </c:pt>
                <c:pt idx="6">
                  <c:v>0.53752911830794292</c:v>
                </c:pt>
                <c:pt idx="7">
                  <c:v>0.56035797095391249</c:v>
                </c:pt>
                <c:pt idx="8">
                  <c:v>0.57416699225772627</c:v>
                </c:pt>
                <c:pt idx="9">
                  <c:v>0.57745710610096979</c:v>
                </c:pt>
                <c:pt idx="10">
                  <c:v>0.59061186086806883</c:v>
                </c:pt>
                <c:pt idx="11">
                  <c:v>0.60686020042972022</c:v>
                </c:pt>
                <c:pt idx="12">
                  <c:v>0.60996979146334607</c:v>
                </c:pt>
                <c:pt idx="13">
                  <c:v>0.61580064051179129</c:v>
                </c:pt>
                <c:pt idx="14">
                  <c:v>0.618977038641217</c:v>
                </c:pt>
                <c:pt idx="15">
                  <c:v>0.62522424325339332</c:v>
                </c:pt>
                <c:pt idx="16">
                  <c:v>0.62866866415264588</c:v>
                </c:pt>
                <c:pt idx="17">
                  <c:v>0.63915978686253461</c:v>
                </c:pt>
                <c:pt idx="18">
                  <c:v>0.64101092428500728</c:v>
                </c:pt>
                <c:pt idx="19">
                  <c:v>0.64668797152103485</c:v>
                </c:pt>
                <c:pt idx="20">
                  <c:v>0.64307529373274575</c:v>
                </c:pt>
                <c:pt idx="21">
                  <c:v>0.64107137214360121</c:v>
                </c:pt>
                <c:pt idx="22">
                  <c:v>0.64012440194650855</c:v>
                </c:pt>
                <c:pt idx="23">
                  <c:v>0.64386513304382076</c:v>
                </c:pt>
                <c:pt idx="24">
                  <c:v>0.64662498343256958</c:v>
                </c:pt>
                <c:pt idx="25">
                  <c:v>0.65313309054204871</c:v>
                </c:pt>
                <c:pt idx="26">
                  <c:v>0.64739282518506469</c:v>
                </c:pt>
                <c:pt idx="27">
                  <c:v>0.64183271822273813</c:v>
                </c:pt>
                <c:pt idx="28">
                  <c:v>0.65041886171488528</c:v>
                </c:pt>
                <c:pt idx="29">
                  <c:v>0.64250003734669181</c:v>
                </c:pt>
                <c:pt idx="30">
                  <c:v>0.64254554684748322</c:v>
                </c:pt>
                <c:pt idx="31">
                  <c:v>0.64447307316389268</c:v>
                </c:pt>
                <c:pt idx="32">
                  <c:v>0.64344397801894249</c:v>
                </c:pt>
                <c:pt idx="33">
                  <c:v>0.63109642468298144</c:v>
                </c:pt>
                <c:pt idx="34">
                  <c:v>0.62486558942737258</c:v>
                </c:pt>
                <c:pt idx="35">
                  <c:v>0.62770458322224953</c:v>
                </c:pt>
                <c:pt idx="36">
                  <c:v>0.62509586667990003</c:v>
                </c:pt>
                <c:pt idx="37">
                  <c:v>0.61851573837650509</c:v>
                </c:pt>
                <c:pt idx="38">
                  <c:v>0.60587010531737573</c:v>
                </c:pt>
                <c:pt idx="39">
                  <c:v>0.60406772504944317</c:v>
                </c:pt>
                <c:pt idx="40">
                  <c:v>0.60048777678633847</c:v>
                </c:pt>
                <c:pt idx="41">
                  <c:v>0.59192480535281089</c:v>
                </c:pt>
                <c:pt idx="42">
                  <c:v>0.58392881071283231</c:v>
                </c:pt>
                <c:pt idx="43">
                  <c:v>0.58343448480525939</c:v>
                </c:pt>
                <c:pt idx="44">
                  <c:v>0.57721422502036801</c:v>
                </c:pt>
                <c:pt idx="45">
                  <c:v>0.55484537048240978</c:v>
                </c:pt>
                <c:pt idx="46">
                  <c:v>0.54992336331120883</c:v>
                </c:pt>
                <c:pt idx="47">
                  <c:v>0.54257751052536352</c:v>
                </c:pt>
                <c:pt idx="48">
                  <c:v>0.55143960052075258</c:v>
                </c:pt>
                <c:pt idx="49">
                  <c:v>0.54031512406830839</c:v>
                </c:pt>
                <c:pt idx="50">
                  <c:v>0.54797971696599934</c:v>
                </c:pt>
                <c:pt idx="51">
                  <c:v>0.55751789438828414</c:v>
                </c:pt>
                <c:pt idx="52">
                  <c:v>0.55696202531645567</c:v>
                </c:pt>
                <c:pt idx="53">
                  <c:v>0.56271159664421277</c:v>
                </c:pt>
                <c:pt idx="54">
                  <c:v>0.56702269838784269</c:v>
                </c:pt>
                <c:pt idx="55">
                  <c:v>0.57910218323430607</c:v>
                </c:pt>
                <c:pt idx="56">
                  <c:v>0.57819271640769487</c:v>
                </c:pt>
                <c:pt idx="57">
                  <c:v>0.58960823551021924</c:v>
                </c:pt>
                <c:pt idx="58">
                  <c:v>0.58644368573182126</c:v>
                </c:pt>
                <c:pt idx="59">
                  <c:v>0.59444961763417203</c:v>
                </c:pt>
                <c:pt idx="60">
                  <c:v>0.59807369462874282</c:v>
                </c:pt>
                <c:pt idx="61">
                  <c:v>0.60054578559979654</c:v>
                </c:pt>
                <c:pt idx="62">
                  <c:v>0.5996680944246251</c:v>
                </c:pt>
                <c:pt idx="63">
                  <c:v>0.60636786439506829</c:v>
                </c:pt>
                <c:pt idx="64">
                  <c:v>0.60912710814185567</c:v>
                </c:pt>
                <c:pt idx="65">
                  <c:v>0.60641558515524974</c:v>
                </c:pt>
                <c:pt idx="66">
                  <c:v>0.60358488042206426</c:v>
                </c:pt>
                <c:pt idx="67">
                  <c:v>0.61319985794273335</c:v>
                </c:pt>
                <c:pt idx="68">
                  <c:v>0.61556743210610076</c:v>
                </c:pt>
                <c:pt idx="69">
                  <c:v>0.61221118464754665</c:v>
                </c:pt>
                <c:pt idx="70">
                  <c:v>0.61332982653155099</c:v>
                </c:pt>
                <c:pt idx="71">
                  <c:v>0.61826723914424675</c:v>
                </c:pt>
                <c:pt idx="72">
                  <c:v>0.62253216542809053</c:v>
                </c:pt>
                <c:pt idx="73">
                  <c:v>0.61572347664733473</c:v>
                </c:pt>
                <c:pt idx="74">
                  <c:v>0.61848583062055873</c:v>
                </c:pt>
                <c:pt idx="75">
                  <c:v>0.62719426590095673</c:v>
                </c:pt>
                <c:pt idx="76">
                  <c:v>0.64172818919041319</c:v>
                </c:pt>
                <c:pt idx="77">
                  <c:v>0.63851681128256255</c:v>
                </c:pt>
                <c:pt idx="78">
                  <c:v>0.67284386018147935</c:v>
                </c:pt>
                <c:pt idx="79">
                  <c:v>0.73245118549440236</c:v>
                </c:pt>
                <c:pt idx="80">
                  <c:v>0.77104674399424233</c:v>
                </c:pt>
                <c:pt idx="81">
                  <c:v>0.80278218089182318</c:v>
                </c:pt>
                <c:pt idx="82">
                  <c:v>0.82428522843497509</c:v>
                </c:pt>
                <c:pt idx="83">
                  <c:v>0.84026965892122918</c:v>
                </c:pt>
                <c:pt idx="84">
                  <c:v>0.86510920369721922</c:v>
                </c:pt>
                <c:pt idx="85">
                  <c:v>0.88129705672016379</c:v>
                </c:pt>
                <c:pt idx="86">
                  <c:v>0.89567771769535431</c:v>
                </c:pt>
                <c:pt idx="87">
                  <c:v>0.93079618542087073</c:v>
                </c:pt>
                <c:pt idx="88">
                  <c:v>0.9295540068923791</c:v>
                </c:pt>
                <c:pt idx="89">
                  <c:v>0.92193244702777211</c:v>
                </c:pt>
                <c:pt idx="90">
                  <c:v>0.9451880406552281</c:v>
                </c:pt>
                <c:pt idx="91">
                  <c:v>0.96091094079449146</c:v>
                </c:pt>
                <c:pt idx="92">
                  <c:v>0.96970496561505348</c:v>
                </c:pt>
                <c:pt idx="93">
                  <c:v>0.9782740481572445</c:v>
                </c:pt>
                <c:pt idx="94">
                  <c:v>1.0208620450783512</c:v>
                </c:pt>
                <c:pt idx="95">
                  <c:v>1.0007661802052674</c:v>
                </c:pt>
                <c:pt idx="96">
                  <c:v>1.0074128783617244</c:v>
                </c:pt>
                <c:pt idx="97">
                  <c:v>1.0005686638766089</c:v>
                </c:pt>
                <c:pt idx="98">
                  <c:v>0.98728087410060195</c:v>
                </c:pt>
                <c:pt idx="99">
                  <c:v>1.0093055388084435</c:v>
                </c:pt>
                <c:pt idx="100">
                  <c:v>1.0234601783094963</c:v>
                </c:pt>
                <c:pt idx="101">
                  <c:v>1.0065126550731374</c:v>
                </c:pt>
                <c:pt idx="102">
                  <c:v>1.0011161393799271</c:v>
                </c:pt>
                <c:pt idx="103">
                  <c:v>1.0128025898054602</c:v>
                </c:pt>
                <c:pt idx="104">
                  <c:v>1.0049033054393746</c:v>
                </c:pt>
                <c:pt idx="105">
                  <c:v>0.99300954540819519</c:v>
                </c:pt>
                <c:pt idx="106">
                  <c:v>0.98635848810317084</c:v>
                </c:pt>
                <c:pt idx="107">
                  <c:v>1.0264203623764772</c:v>
                </c:pt>
                <c:pt idx="108">
                  <c:v>1.0398882474637041</c:v>
                </c:pt>
                <c:pt idx="109">
                  <c:v>1.0358010190628302</c:v>
                </c:pt>
                <c:pt idx="110">
                  <c:v>1.0360331343863609</c:v>
                </c:pt>
                <c:pt idx="111">
                  <c:v>1.0464929215350589</c:v>
                </c:pt>
                <c:pt idx="112">
                  <c:v>1.0293731085403985</c:v>
                </c:pt>
                <c:pt idx="113">
                  <c:v>1.0208840195274946</c:v>
                </c:pt>
                <c:pt idx="114">
                  <c:v>1.0280463290896908</c:v>
                </c:pt>
                <c:pt idx="115">
                  <c:v>1.0227384338482719</c:v>
                </c:pt>
                <c:pt idx="116">
                  <c:v>1.0374521000092827</c:v>
                </c:pt>
                <c:pt idx="117">
                  <c:v>1.0298523214131619</c:v>
                </c:pt>
                <c:pt idx="118">
                  <c:v>1.0344910482515037</c:v>
                </c:pt>
                <c:pt idx="119">
                  <c:v>1.0504942975304317</c:v>
                </c:pt>
                <c:pt idx="120">
                  <c:v>1.0437765910592014</c:v>
                </c:pt>
                <c:pt idx="121">
                  <c:v>1.0298682123146023</c:v>
                </c:pt>
                <c:pt idx="122">
                  <c:v>1.0472529120807041</c:v>
                </c:pt>
                <c:pt idx="123">
                  <c:v>1.0593090525737145</c:v>
                </c:pt>
                <c:pt idx="124">
                  <c:v>1.0912346907124144</c:v>
                </c:pt>
                <c:pt idx="125">
                  <c:v>1.3296444463839787</c:v>
                </c:pt>
                <c:pt idx="126">
                  <c:v>1.2447269078754082</c:v>
                </c:pt>
                <c:pt idx="127">
                  <c:v>1.2598604953701109</c:v>
                </c:pt>
                <c:pt idx="128">
                  <c:v>1.2447951200399465</c:v>
                </c:pt>
                <c:pt idx="129">
                  <c:v>1.224839284225447</c:v>
                </c:pt>
                <c:pt idx="130">
                  <c:v>1.1930392468026214</c:v>
                </c:pt>
                <c:pt idx="131">
                  <c:v>1.2012848067356834</c:v>
                </c:pt>
                <c:pt idx="132">
                  <c:v>1.2146253986756863</c:v>
                </c:pt>
                <c:pt idx="133">
                  <c:v>1.1966909373384789</c:v>
                </c:pt>
                <c:pt idx="134">
                  <c:v>1.1898184083264247</c:v>
                </c:pt>
                <c:pt idx="135">
                  <c:v>1.1897689390934441</c:v>
                </c:pt>
                <c:pt idx="136">
                  <c:v>1.1732254835894664</c:v>
                </c:pt>
                <c:pt idx="137">
                  <c:v>1.1947044179709192</c:v>
                </c:pt>
                <c:pt idx="138">
                  <c:v>1.2012765750307279</c:v>
                </c:pt>
              </c:numCache>
            </c:numRef>
          </c:val>
          <c:smooth val="0"/>
          <c:extLst>
            <c:ext xmlns:c16="http://schemas.microsoft.com/office/drawing/2014/chart" uri="{C3380CC4-5D6E-409C-BE32-E72D297353CC}">
              <c16:uniqueId val="{00000000-39DD-4B0B-B657-209418DC4F30}"/>
            </c:ext>
          </c:extLst>
        </c:ser>
        <c:dLbls>
          <c:showLegendKey val="0"/>
          <c:showVal val="0"/>
          <c:showCatName val="0"/>
          <c:showSerName val="0"/>
          <c:showPercent val="0"/>
          <c:showBubbleSize val="0"/>
        </c:dLbls>
        <c:smooth val="0"/>
        <c:axId val="634904688"/>
        <c:axId val="634925808"/>
      </c:lineChart>
      <c:catAx>
        <c:axId val="6349046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4925808"/>
        <c:crosses val="autoZero"/>
        <c:auto val="1"/>
        <c:lblAlgn val="ctr"/>
        <c:lblOffset val="100"/>
        <c:noMultiLvlLbl val="0"/>
      </c:catAx>
      <c:valAx>
        <c:axId val="63492580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4904688"/>
        <c:crosses val="autoZero"/>
        <c:crossBetween val="between"/>
      </c:valAx>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Détenteurs étrangers</a:t>
            </a:r>
            <a:r>
              <a:rPr lang="en-GB" baseline="0"/>
              <a:t> </a:t>
            </a:r>
            <a:r>
              <a:rPr lang="en-GB"/>
              <a:t>de titres du Trésor en</a:t>
            </a:r>
            <a:r>
              <a:rPr lang="en-GB" baseline="0"/>
              <a:t> milliards de dollar </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'[excel réarrangé.xlsx]Sheet1'!$B$1</c:f>
              <c:strCache>
                <c:ptCount val="1"/>
                <c:pt idx="0">
                  <c:v>Détenteurs étrangers&amp;internationaux de titres du Trésor</c:v>
                </c:pt>
              </c:strCache>
            </c:strRef>
          </c:tx>
          <c:spPr>
            <a:ln w="28575" cap="rnd">
              <a:solidFill>
                <a:schemeClr val="accent1"/>
              </a:solidFill>
              <a:round/>
            </a:ln>
            <a:effectLst/>
          </c:spPr>
          <c:marker>
            <c:symbol val="none"/>
          </c:marker>
          <c:cat>
            <c:strRef>
              <c:f>'[excel réarrangé.xlsx]Sheet1'!$A$2:$A$139</c:f>
              <c:strCache>
                <c:ptCount val="138"/>
                <c:pt idx="0">
                  <c:v>1989Q1</c:v>
                </c:pt>
                <c:pt idx="1">
                  <c:v>1989Q2</c:v>
                </c:pt>
                <c:pt idx="2">
                  <c:v>1989Q3</c:v>
                </c:pt>
                <c:pt idx="3">
                  <c:v>1989Q4</c:v>
                </c:pt>
                <c:pt idx="4">
                  <c:v>1990Q1</c:v>
                </c:pt>
                <c:pt idx="5">
                  <c:v>1990Q2</c:v>
                </c:pt>
                <c:pt idx="6">
                  <c:v>1990Q3</c:v>
                </c:pt>
                <c:pt idx="7">
                  <c:v>1990Q4</c:v>
                </c:pt>
                <c:pt idx="8">
                  <c:v>1991Q1</c:v>
                </c:pt>
                <c:pt idx="9">
                  <c:v>1991Q2</c:v>
                </c:pt>
                <c:pt idx="10">
                  <c:v>1991Q3</c:v>
                </c:pt>
                <c:pt idx="11">
                  <c:v>1991Q4</c:v>
                </c:pt>
                <c:pt idx="12">
                  <c:v>1992Q1</c:v>
                </c:pt>
                <c:pt idx="13">
                  <c:v>1992Q2</c:v>
                </c:pt>
                <c:pt idx="14">
                  <c:v>1992Q3</c:v>
                </c:pt>
                <c:pt idx="15">
                  <c:v>1992Q4</c:v>
                </c:pt>
                <c:pt idx="16">
                  <c:v>1993Q1</c:v>
                </c:pt>
                <c:pt idx="17">
                  <c:v>1993Q2</c:v>
                </c:pt>
                <c:pt idx="18">
                  <c:v>1993Q3</c:v>
                </c:pt>
                <c:pt idx="19">
                  <c:v>1993Q4</c:v>
                </c:pt>
                <c:pt idx="20">
                  <c:v>1994Q1</c:v>
                </c:pt>
                <c:pt idx="21">
                  <c:v>1994Q2</c:v>
                </c:pt>
                <c:pt idx="22">
                  <c:v>1994Q3</c:v>
                </c:pt>
                <c:pt idx="23">
                  <c:v>1994Q4</c:v>
                </c:pt>
                <c:pt idx="24">
                  <c:v>1995Q1</c:v>
                </c:pt>
                <c:pt idx="25">
                  <c:v>1995Q2</c:v>
                </c:pt>
                <c:pt idx="26">
                  <c:v>1995Q3</c:v>
                </c:pt>
                <c:pt idx="27">
                  <c:v>1995Q4</c:v>
                </c:pt>
                <c:pt idx="28">
                  <c:v>1996Q1</c:v>
                </c:pt>
                <c:pt idx="29">
                  <c:v>1996Q2</c:v>
                </c:pt>
                <c:pt idx="30">
                  <c:v>1996Q3</c:v>
                </c:pt>
                <c:pt idx="31">
                  <c:v>1996Q4</c:v>
                </c:pt>
                <c:pt idx="32">
                  <c:v>1997Q1</c:v>
                </c:pt>
                <c:pt idx="33">
                  <c:v>1997Q2</c:v>
                </c:pt>
                <c:pt idx="34">
                  <c:v>1997Q3</c:v>
                </c:pt>
                <c:pt idx="35">
                  <c:v>1997Q4</c:v>
                </c:pt>
                <c:pt idx="36">
                  <c:v>1998Q1</c:v>
                </c:pt>
                <c:pt idx="37">
                  <c:v>1998Q2</c:v>
                </c:pt>
                <c:pt idx="38">
                  <c:v>1998Q3</c:v>
                </c:pt>
                <c:pt idx="39">
                  <c:v>1998Q4</c:v>
                </c:pt>
                <c:pt idx="40">
                  <c:v>1999Q1</c:v>
                </c:pt>
                <c:pt idx="41">
                  <c:v>1999Q2</c:v>
                </c:pt>
                <c:pt idx="42">
                  <c:v>1999Q3</c:v>
                </c:pt>
                <c:pt idx="43">
                  <c:v>1999Q4</c:v>
                </c:pt>
                <c:pt idx="44">
                  <c:v>2000Q1</c:v>
                </c:pt>
                <c:pt idx="45">
                  <c:v>2000Q2</c:v>
                </c:pt>
                <c:pt idx="46">
                  <c:v>2000Q3</c:v>
                </c:pt>
                <c:pt idx="47">
                  <c:v>2000Q4</c:v>
                </c:pt>
                <c:pt idx="48">
                  <c:v>2001Q1</c:v>
                </c:pt>
                <c:pt idx="49">
                  <c:v>2001Q2</c:v>
                </c:pt>
                <c:pt idx="50">
                  <c:v>2001Q3</c:v>
                </c:pt>
                <c:pt idx="51">
                  <c:v>2001Q4</c:v>
                </c:pt>
                <c:pt idx="52">
                  <c:v>2002Q1</c:v>
                </c:pt>
                <c:pt idx="53">
                  <c:v>2002Q2</c:v>
                </c:pt>
                <c:pt idx="54">
                  <c:v>2002Q3</c:v>
                </c:pt>
                <c:pt idx="55">
                  <c:v>2002Q4</c:v>
                </c:pt>
                <c:pt idx="56">
                  <c:v>2003Q1</c:v>
                </c:pt>
                <c:pt idx="57">
                  <c:v>2003Q2</c:v>
                </c:pt>
                <c:pt idx="58">
                  <c:v>2003Q3</c:v>
                </c:pt>
                <c:pt idx="59">
                  <c:v>2003Q4</c:v>
                </c:pt>
                <c:pt idx="60">
                  <c:v>2004Q1</c:v>
                </c:pt>
                <c:pt idx="61">
                  <c:v>2004Q2</c:v>
                </c:pt>
                <c:pt idx="62">
                  <c:v>2004Q3</c:v>
                </c:pt>
                <c:pt idx="63">
                  <c:v>2004Q4</c:v>
                </c:pt>
                <c:pt idx="64">
                  <c:v>2005Q1</c:v>
                </c:pt>
                <c:pt idx="65">
                  <c:v>2005Q2</c:v>
                </c:pt>
                <c:pt idx="66">
                  <c:v>2005Q3</c:v>
                </c:pt>
                <c:pt idx="67">
                  <c:v>2005Q4</c:v>
                </c:pt>
                <c:pt idx="68">
                  <c:v>2006Q1</c:v>
                </c:pt>
                <c:pt idx="69">
                  <c:v>2006Q2</c:v>
                </c:pt>
                <c:pt idx="70">
                  <c:v>2006Q3</c:v>
                </c:pt>
                <c:pt idx="71">
                  <c:v>2006Q4</c:v>
                </c:pt>
                <c:pt idx="72">
                  <c:v>2007Q1</c:v>
                </c:pt>
                <c:pt idx="73">
                  <c:v>2007Q2</c:v>
                </c:pt>
                <c:pt idx="74">
                  <c:v>2007Q3</c:v>
                </c:pt>
                <c:pt idx="75">
                  <c:v>2007Q4</c:v>
                </c:pt>
                <c:pt idx="76">
                  <c:v>2008Q1</c:v>
                </c:pt>
                <c:pt idx="77">
                  <c:v>2008Q2</c:v>
                </c:pt>
                <c:pt idx="78">
                  <c:v>2008Q3</c:v>
                </c:pt>
                <c:pt idx="79">
                  <c:v>2008Q4</c:v>
                </c:pt>
                <c:pt idx="80">
                  <c:v>2009Q1</c:v>
                </c:pt>
                <c:pt idx="81">
                  <c:v>2009Q2</c:v>
                </c:pt>
                <c:pt idx="82">
                  <c:v>2009Q3</c:v>
                </c:pt>
                <c:pt idx="83">
                  <c:v>2009Q4</c:v>
                </c:pt>
                <c:pt idx="84">
                  <c:v>2010Q1</c:v>
                </c:pt>
                <c:pt idx="85">
                  <c:v>2010Q2</c:v>
                </c:pt>
                <c:pt idx="86">
                  <c:v>2010Q3</c:v>
                </c:pt>
                <c:pt idx="87">
                  <c:v>2010Q4</c:v>
                </c:pt>
                <c:pt idx="88">
                  <c:v>2011Q1</c:v>
                </c:pt>
                <c:pt idx="89">
                  <c:v>2011Q2</c:v>
                </c:pt>
                <c:pt idx="90">
                  <c:v>2011Q3</c:v>
                </c:pt>
                <c:pt idx="91">
                  <c:v>2011Q4</c:v>
                </c:pt>
                <c:pt idx="92">
                  <c:v>2012Q1</c:v>
                </c:pt>
                <c:pt idx="93">
                  <c:v>2012Q2</c:v>
                </c:pt>
                <c:pt idx="94">
                  <c:v>2012Q3</c:v>
                </c:pt>
                <c:pt idx="95">
                  <c:v>2012Q4</c:v>
                </c:pt>
                <c:pt idx="96">
                  <c:v>2013Q1</c:v>
                </c:pt>
                <c:pt idx="97">
                  <c:v>2013Q2</c:v>
                </c:pt>
                <c:pt idx="98">
                  <c:v>2013Q3</c:v>
                </c:pt>
                <c:pt idx="99">
                  <c:v>2013Q4</c:v>
                </c:pt>
                <c:pt idx="100">
                  <c:v>2014Q1</c:v>
                </c:pt>
                <c:pt idx="101">
                  <c:v>2014Q2</c:v>
                </c:pt>
                <c:pt idx="102">
                  <c:v>2014Q3</c:v>
                </c:pt>
                <c:pt idx="103">
                  <c:v>2014Q4</c:v>
                </c:pt>
                <c:pt idx="104">
                  <c:v>2015Q1</c:v>
                </c:pt>
                <c:pt idx="105">
                  <c:v>2015Q2</c:v>
                </c:pt>
                <c:pt idx="106">
                  <c:v>2015Q3</c:v>
                </c:pt>
                <c:pt idx="107">
                  <c:v>2015Q4</c:v>
                </c:pt>
                <c:pt idx="108">
                  <c:v>2016Q1</c:v>
                </c:pt>
                <c:pt idx="109">
                  <c:v>2016Q2</c:v>
                </c:pt>
                <c:pt idx="110">
                  <c:v>2016Q3</c:v>
                </c:pt>
                <c:pt idx="111">
                  <c:v>2016Q4</c:v>
                </c:pt>
                <c:pt idx="112">
                  <c:v>2017Q1</c:v>
                </c:pt>
                <c:pt idx="113">
                  <c:v>2017Q2</c:v>
                </c:pt>
                <c:pt idx="114">
                  <c:v>2017Q3</c:v>
                </c:pt>
                <c:pt idx="115">
                  <c:v>2017Q4</c:v>
                </c:pt>
                <c:pt idx="116">
                  <c:v>2018Q1</c:v>
                </c:pt>
                <c:pt idx="117">
                  <c:v>2018Q2</c:v>
                </c:pt>
                <c:pt idx="118">
                  <c:v>2018Q3</c:v>
                </c:pt>
                <c:pt idx="119">
                  <c:v>2018Q4</c:v>
                </c:pt>
                <c:pt idx="120">
                  <c:v>2019Q1</c:v>
                </c:pt>
                <c:pt idx="121">
                  <c:v>2019Q2</c:v>
                </c:pt>
                <c:pt idx="122">
                  <c:v>2019Q3</c:v>
                </c:pt>
                <c:pt idx="123">
                  <c:v>2019Q4</c:v>
                </c:pt>
                <c:pt idx="124">
                  <c:v>2020Q1</c:v>
                </c:pt>
                <c:pt idx="125">
                  <c:v>2020Q2</c:v>
                </c:pt>
                <c:pt idx="126">
                  <c:v>2020Q3</c:v>
                </c:pt>
                <c:pt idx="127">
                  <c:v>2020Q4</c:v>
                </c:pt>
                <c:pt idx="128">
                  <c:v>2021Q1</c:v>
                </c:pt>
                <c:pt idx="129">
                  <c:v>2021Q2</c:v>
                </c:pt>
                <c:pt idx="130">
                  <c:v>2021Q3</c:v>
                </c:pt>
                <c:pt idx="131">
                  <c:v>2021Q4</c:v>
                </c:pt>
                <c:pt idx="132">
                  <c:v>2022Q1</c:v>
                </c:pt>
                <c:pt idx="133">
                  <c:v>2022Q2</c:v>
                </c:pt>
                <c:pt idx="134">
                  <c:v>2022Q3</c:v>
                </c:pt>
                <c:pt idx="135">
                  <c:v>2022Q4</c:v>
                </c:pt>
                <c:pt idx="136">
                  <c:v>2023Q1</c:v>
                </c:pt>
                <c:pt idx="137">
                  <c:v>2023Q2</c:v>
                </c:pt>
              </c:strCache>
            </c:strRef>
          </c:cat>
          <c:val>
            <c:numRef>
              <c:f>'[excel réarrangé.xlsx]Sheet1'!$B$2:$B$140</c:f>
              <c:numCache>
                <c:formatCode>0.00</c:formatCode>
                <c:ptCount val="139"/>
                <c:pt idx="0">
                  <c:v>373.5</c:v>
                </c:pt>
                <c:pt idx="1">
                  <c:v>366.4</c:v>
                </c:pt>
                <c:pt idx="2">
                  <c:v>391.8</c:v>
                </c:pt>
                <c:pt idx="3">
                  <c:v>426.1</c:v>
                </c:pt>
                <c:pt idx="4">
                  <c:v>445.4</c:v>
                </c:pt>
                <c:pt idx="5">
                  <c:v>451</c:v>
                </c:pt>
                <c:pt idx="6">
                  <c:v>463.8</c:v>
                </c:pt>
                <c:pt idx="7">
                  <c:v>487.1</c:v>
                </c:pt>
                <c:pt idx="8">
                  <c:v>492</c:v>
                </c:pt>
                <c:pt idx="9">
                  <c:v>502</c:v>
                </c:pt>
                <c:pt idx="10">
                  <c:v>506.3</c:v>
                </c:pt>
                <c:pt idx="11">
                  <c:v>520.9</c:v>
                </c:pt>
                <c:pt idx="12">
                  <c:v>536.4</c:v>
                </c:pt>
                <c:pt idx="13">
                  <c:v>558.20000000000005</c:v>
                </c:pt>
                <c:pt idx="14">
                  <c:v>562.79999999999995</c:v>
                </c:pt>
                <c:pt idx="15">
                  <c:v>576.70000000000005</c:v>
                </c:pt>
                <c:pt idx="16">
                  <c:v>585.9</c:v>
                </c:pt>
                <c:pt idx="17">
                  <c:v>596.79999999999995</c:v>
                </c:pt>
                <c:pt idx="18">
                  <c:v>619.1</c:v>
                </c:pt>
                <c:pt idx="19">
                  <c:v>650.29999999999995</c:v>
                </c:pt>
                <c:pt idx="20">
                  <c:v>661.1</c:v>
                </c:pt>
                <c:pt idx="21">
                  <c:v>659.9</c:v>
                </c:pt>
                <c:pt idx="22">
                  <c:v>682</c:v>
                </c:pt>
                <c:pt idx="23">
                  <c:v>667.3</c:v>
                </c:pt>
                <c:pt idx="24">
                  <c:v>707</c:v>
                </c:pt>
                <c:pt idx="25">
                  <c:v>762.5</c:v>
                </c:pt>
                <c:pt idx="26">
                  <c:v>820.4</c:v>
                </c:pt>
                <c:pt idx="27">
                  <c:v>835.2</c:v>
                </c:pt>
                <c:pt idx="28">
                  <c:v>908.1</c:v>
                </c:pt>
                <c:pt idx="29">
                  <c:v>929.7</c:v>
                </c:pt>
                <c:pt idx="30">
                  <c:v>993.4</c:v>
                </c:pt>
                <c:pt idx="31">
                  <c:v>1102.0999999999999</c:v>
                </c:pt>
                <c:pt idx="32">
                  <c:v>1157.5999999999999</c:v>
                </c:pt>
                <c:pt idx="33">
                  <c:v>1182.7</c:v>
                </c:pt>
                <c:pt idx="34">
                  <c:v>1230.5</c:v>
                </c:pt>
                <c:pt idx="35">
                  <c:v>1241.5999999999999</c:v>
                </c:pt>
                <c:pt idx="36">
                  <c:v>1250.5</c:v>
                </c:pt>
                <c:pt idx="37">
                  <c:v>1256</c:v>
                </c:pt>
                <c:pt idx="38">
                  <c:v>1221.8</c:v>
                </c:pt>
                <c:pt idx="39">
                  <c:v>1276.3</c:v>
                </c:pt>
                <c:pt idx="40">
                  <c:v>1272.3</c:v>
                </c:pt>
                <c:pt idx="41">
                  <c:v>1258.8</c:v>
                </c:pt>
                <c:pt idx="42">
                  <c:v>1281.4000000000001</c:v>
                </c:pt>
                <c:pt idx="43">
                  <c:v>1268.7</c:v>
                </c:pt>
                <c:pt idx="44">
                  <c:v>1106.9000000000001</c:v>
                </c:pt>
                <c:pt idx="45">
                  <c:v>1082</c:v>
                </c:pt>
                <c:pt idx="46">
                  <c:v>1057.9000000000001</c:v>
                </c:pt>
                <c:pt idx="47">
                  <c:v>1034.2</c:v>
                </c:pt>
                <c:pt idx="48">
                  <c:v>1029.9000000000001</c:v>
                </c:pt>
                <c:pt idx="49">
                  <c:v>1000.5</c:v>
                </c:pt>
                <c:pt idx="50">
                  <c:v>1005.5</c:v>
                </c:pt>
                <c:pt idx="51">
                  <c:v>1051.2</c:v>
                </c:pt>
                <c:pt idx="52">
                  <c:v>1067.0999999999999</c:v>
                </c:pt>
                <c:pt idx="53">
                  <c:v>1135.4000000000001</c:v>
                </c:pt>
                <c:pt idx="54">
                  <c:v>1200.8</c:v>
                </c:pt>
                <c:pt idx="55">
                  <c:v>1246.8</c:v>
                </c:pt>
                <c:pt idx="56">
                  <c:v>1286.3</c:v>
                </c:pt>
                <c:pt idx="57">
                  <c:v>1382.8</c:v>
                </c:pt>
                <c:pt idx="58">
                  <c:v>1454.2</c:v>
                </c:pt>
                <c:pt idx="59">
                  <c:v>1533</c:v>
                </c:pt>
                <c:pt idx="60">
                  <c:v>1677.1</c:v>
                </c:pt>
                <c:pt idx="61">
                  <c:v>1739.6</c:v>
                </c:pt>
                <c:pt idx="62">
                  <c:v>1798.7</c:v>
                </c:pt>
                <c:pt idx="63">
                  <c:v>1853.4</c:v>
                </c:pt>
                <c:pt idx="64">
                  <c:v>1956.3</c:v>
                </c:pt>
                <c:pt idx="65">
                  <c:v>1879.6</c:v>
                </c:pt>
                <c:pt idx="66">
                  <c:v>1930.6</c:v>
                </c:pt>
                <c:pt idx="67">
                  <c:v>2036</c:v>
                </c:pt>
                <c:pt idx="68">
                  <c:v>2084.5</c:v>
                </c:pt>
                <c:pt idx="69">
                  <c:v>1979.8</c:v>
                </c:pt>
                <c:pt idx="70">
                  <c:v>2027.3</c:v>
                </c:pt>
                <c:pt idx="71">
                  <c:v>2105</c:v>
                </c:pt>
                <c:pt idx="72">
                  <c:v>2196.6999999999998</c:v>
                </c:pt>
                <c:pt idx="73">
                  <c:v>2193.9</c:v>
                </c:pt>
                <c:pt idx="74">
                  <c:v>2237.1999999999998</c:v>
                </c:pt>
                <c:pt idx="75">
                  <c:v>2352.9</c:v>
                </c:pt>
                <c:pt idx="76">
                  <c:v>2507.5</c:v>
                </c:pt>
                <c:pt idx="77">
                  <c:v>2635.3</c:v>
                </c:pt>
                <c:pt idx="78">
                  <c:v>2801.9</c:v>
                </c:pt>
                <c:pt idx="79">
                  <c:v>3078.7</c:v>
                </c:pt>
                <c:pt idx="80">
                  <c:v>3267</c:v>
                </c:pt>
                <c:pt idx="81">
                  <c:v>3461</c:v>
                </c:pt>
                <c:pt idx="82">
                  <c:v>3571</c:v>
                </c:pt>
                <c:pt idx="83">
                  <c:v>3685</c:v>
                </c:pt>
                <c:pt idx="84">
                  <c:v>3878</c:v>
                </c:pt>
                <c:pt idx="85">
                  <c:v>4070</c:v>
                </c:pt>
                <c:pt idx="86">
                  <c:v>4324</c:v>
                </c:pt>
                <c:pt idx="87">
                  <c:v>4436</c:v>
                </c:pt>
                <c:pt idx="88">
                  <c:v>4481</c:v>
                </c:pt>
                <c:pt idx="89">
                  <c:v>4691</c:v>
                </c:pt>
                <c:pt idx="90">
                  <c:v>4912</c:v>
                </c:pt>
                <c:pt idx="91">
                  <c:v>5007</c:v>
                </c:pt>
                <c:pt idx="92">
                  <c:v>5145</c:v>
                </c:pt>
                <c:pt idx="93">
                  <c:v>5311</c:v>
                </c:pt>
                <c:pt idx="94">
                  <c:v>5476</c:v>
                </c:pt>
                <c:pt idx="95">
                  <c:v>5574</c:v>
                </c:pt>
                <c:pt idx="96">
                  <c:v>5725</c:v>
                </c:pt>
                <c:pt idx="97">
                  <c:v>5595</c:v>
                </c:pt>
                <c:pt idx="98">
                  <c:v>5652.8</c:v>
                </c:pt>
                <c:pt idx="99">
                  <c:v>5792.6</c:v>
                </c:pt>
                <c:pt idx="100">
                  <c:v>5948.3</c:v>
                </c:pt>
                <c:pt idx="101">
                  <c:v>6018.7</c:v>
                </c:pt>
                <c:pt idx="102">
                  <c:v>6069.2</c:v>
                </c:pt>
                <c:pt idx="103">
                  <c:v>6157.7</c:v>
                </c:pt>
                <c:pt idx="104">
                  <c:v>6172.6</c:v>
                </c:pt>
                <c:pt idx="105">
                  <c:v>6163.1</c:v>
                </c:pt>
                <c:pt idx="106">
                  <c:v>6105.9</c:v>
                </c:pt>
                <c:pt idx="107">
                  <c:v>6146.2</c:v>
                </c:pt>
                <c:pt idx="108">
                  <c:v>6284.4</c:v>
                </c:pt>
                <c:pt idx="109">
                  <c:v>6279.1</c:v>
                </c:pt>
                <c:pt idx="110">
                  <c:v>6155.9</c:v>
                </c:pt>
                <c:pt idx="111">
                  <c:v>6006.3</c:v>
                </c:pt>
                <c:pt idx="112">
                  <c:v>6075.3</c:v>
                </c:pt>
                <c:pt idx="113">
                  <c:v>6151.9</c:v>
                </c:pt>
                <c:pt idx="114">
                  <c:v>6301.9</c:v>
                </c:pt>
                <c:pt idx="115">
                  <c:v>6211.3</c:v>
                </c:pt>
                <c:pt idx="116">
                  <c:v>6223.4</c:v>
                </c:pt>
                <c:pt idx="117">
                  <c:v>6225</c:v>
                </c:pt>
                <c:pt idx="118">
                  <c:v>6225.9</c:v>
                </c:pt>
                <c:pt idx="119">
                  <c:v>6270.1</c:v>
                </c:pt>
                <c:pt idx="120">
                  <c:v>6474</c:v>
                </c:pt>
                <c:pt idx="121">
                  <c:v>6625.9</c:v>
                </c:pt>
                <c:pt idx="122">
                  <c:v>6923.5</c:v>
                </c:pt>
                <c:pt idx="123">
                  <c:v>6844.2</c:v>
                </c:pt>
                <c:pt idx="124">
                  <c:v>6949.5</c:v>
                </c:pt>
                <c:pt idx="125">
                  <c:v>7052.1</c:v>
                </c:pt>
                <c:pt idx="126">
                  <c:v>7069.2</c:v>
                </c:pt>
                <c:pt idx="127">
                  <c:v>7070.7</c:v>
                </c:pt>
                <c:pt idx="128">
                  <c:v>7038.3</c:v>
                </c:pt>
                <c:pt idx="129">
                  <c:v>7518.9</c:v>
                </c:pt>
                <c:pt idx="130">
                  <c:v>7570.9</c:v>
                </c:pt>
                <c:pt idx="131">
                  <c:v>7740.4</c:v>
                </c:pt>
                <c:pt idx="132">
                  <c:v>7604.2</c:v>
                </c:pt>
                <c:pt idx="133">
                  <c:v>7416.9</c:v>
                </c:pt>
                <c:pt idx="134">
                  <c:v>7251.5</c:v>
                </c:pt>
                <c:pt idx="135">
                  <c:v>7290.1</c:v>
                </c:pt>
                <c:pt idx="136">
                  <c:v>7556.9</c:v>
                </c:pt>
                <c:pt idx="137">
                  <c:v>7618.8</c:v>
                </c:pt>
                <c:pt idx="138">
                  <c:v>7604.1</c:v>
                </c:pt>
              </c:numCache>
            </c:numRef>
          </c:val>
          <c:smooth val="0"/>
          <c:extLst>
            <c:ext xmlns:c16="http://schemas.microsoft.com/office/drawing/2014/chart" uri="{C3380CC4-5D6E-409C-BE32-E72D297353CC}">
              <c16:uniqueId val="{00000000-4A1F-4DB7-8742-8A267511A53A}"/>
            </c:ext>
          </c:extLst>
        </c:ser>
        <c:dLbls>
          <c:showLegendKey val="0"/>
          <c:showVal val="0"/>
          <c:showCatName val="0"/>
          <c:showSerName val="0"/>
          <c:showPercent val="0"/>
          <c:showBubbleSize val="0"/>
        </c:dLbls>
        <c:smooth val="0"/>
        <c:axId val="911992495"/>
        <c:axId val="911981455"/>
      </c:lineChart>
      <c:catAx>
        <c:axId val="91199249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1981455"/>
        <c:crosses val="autoZero"/>
        <c:auto val="1"/>
        <c:lblAlgn val="ctr"/>
        <c:lblOffset val="100"/>
        <c:noMultiLvlLbl val="0"/>
      </c:catAx>
      <c:valAx>
        <c:axId val="911981455"/>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199249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Dette</a:t>
            </a:r>
            <a:r>
              <a:rPr lang="en-GB" baseline="0"/>
              <a:t> détenue par les pays é</a:t>
            </a:r>
            <a:r>
              <a:rPr lang="en-GB"/>
              <a:t>tranger</a:t>
            </a:r>
            <a:r>
              <a:rPr lang="en-GB" baseline="0"/>
              <a:t> sur la dette totale (1989-2023)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areaChart>
        <c:grouping val="percentStacked"/>
        <c:varyColors val="0"/>
        <c:ser>
          <c:idx val="0"/>
          <c:order val="0"/>
          <c:tx>
            <c:strRef>
              <c:f>'[excel réarrangé.xlsx]Sheet1'!$B$1</c:f>
              <c:strCache>
                <c:ptCount val="1"/>
                <c:pt idx="0">
                  <c:v>Détenteurs étrangers/internationaux de titres du Trésor</c:v>
                </c:pt>
              </c:strCache>
            </c:strRef>
          </c:tx>
          <c:spPr>
            <a:solidFill>
              <a:schemeClr val="accent1"/>
            </a:solidFill>
            <a:ln>
              <a:noFill/>
            </a:ln>
            <a:effectLst/>
          </c:spPr>
          <c:cat>
            <c:strRef>
              <c:f>'[excel réarrangé.xlsx]Sheet1'!$A$2:$A$140</c:f>
              <c:strCache>
                <c:ptCount val="139"/>
                <c:pt idx="0">
                  <c:v>1989Q1</c:v>
                </c:pt>
                <c:pt idx="1">
                  <c:v>1989Q2</c:v>
                </c:pt>
                <c:pt idx="2">
                  <c:v>1989Q3</c:v>
                </c:pt>
                <c:pt idx="3">
                  <c:v>1989Q4</c:v>
                </c:pt>
                <c:pt idx="4">
                  <c:v>1990Q1</c:v>
                </c:pt>
                <c:pt idx="5">
                  <c:v>1990Q2</c:v>
                </c:pt>
                <c:pt idx="6">
                  <c:v>1990Q3</c:v>
                </c:pt>
                <c:pt idx="7">
                  <c:v>1990Q4</c:v>
                </c:pt>
                <c:pt idx="8">
                  <c:v>1991Q1</c:v>
                </c:pt>
                <c:pt idx="9">
                  <c:v>1991Q2</c:v>
                </c:pt>
                <c:pt idx="10">
                  <c:v>1991Q3</c:v>
                </c:pt>
                <c:pt idx="11">
                  <c:v>1991Q4</c:v>
                </c:pt>
                <c:pt idx="12">
                  <c:v>1992Q1</c:v>
                </c:pt>
                <c:pt idx="13">
                  <c:v>1992Q2</c:v>
                </c:pt>
                <c:pt idx="14">
                  <c:v>1992Q3</c:v>
                </c:pt>
                <c:pt idx="15">
                  <c:v>1992Q4</c:v>
                </c:pt>
                <c:pt idx="16">
                  <c:v>1993Q1</c:v>
                </c:pt>
                <c:pt idx="17">
                  <c:v>1993Q2</c:v>
                </c:pt>
                <c:pt idx="18">
                  <c:v>1993Q3</c:v>
                </c:pt>
                <c:pt idx="19">
                  <c:v>1993Q4</c:v>
                </c:pt>
                <c:pt idx="20">
                  <c:v>1994Q1</c:v>
                </c:pt>
                <c:pt idx="21">
                  <c:v>1994Q2</c:v>
                </c:pt>
                <c:pt idx="22">
                  <c:v>1994Q3</c:v>
                </c:pt>
                <c:pt idx="23">
                  <c:v>1994Q4</c:v>
                </c:pt>
                <c:pt idx="24">
                  <c:v>1995Q1</c:v>
                </c:pt>
                <c:pt idx="25">
                  <c:v>1995Q2</c:v>
                </c:pt>
                <c:pt idx="26">
                  <c:v>1995Q3</c:v>
                </c:pt>
                <c:pt idx="27">
                  <c:v>1995Q4</c:v>
                </c:pt>
                <c:pt idx="28">
                  <c:v>1996Q1</c:v>
                </c:pt>
                <c:pt idx="29">
                  <c:v>1996Q2</c:v>
                </c:pt>
                <c:pt idx="30">
                  <c:v>1996Q3</c:v>
                </c:pt>
                <c:pt idx="31">
                  <c:v>1996Q4</c:v>
                </c:pt>
                <c:pt idx="32">
                  <c:v>1997Q1</c:v>
                </c:pt>
                <c:pt idx="33">
                  <c:v>1997Q2</c:v>
                </c:pt>
                <c:pt idx="34">
                  <c:v>1997Q3</c:v>
                </c:pt>
                <c:pt idx="35">
                  <c:v>1997Q4</c:v>
                </c:pt>
                <c:pt idx="36">
                  <c:v>1998Q1</c:v>
                </c:pt>
                <c:pt idx="37">
                  <c:v>1998Q2</c:v>
                </c:pt>
                <c:pt idx="38">
                  <c:v>1998Q3</c:v>
                </c:pt>
                <c:pt idx="39">
                  <c:v>1998Q4</c:v>
                </c:pt>
                <c:pt idx="40">
                  <c:v>1999Q1</c:v>
                </c:pt>
                <c:pt idx="41">
                  <c:v>1999Q2</c:v>
                </c:pt>
                <c:pt idx="42">
                  <c:v>1999Q3</c:v>
                </c:pt>
                <c:pt idx="43">
                  <c:v>1999Q4</c:v>
                </c:pt>
                <c:pt idx="44">
                  <c:v>2000Q1</c:v>
                </c:pt>
                <c:pt idx="45">
                  <c:v>2000Q2</c:v>
                </c:pt>
                <c:pt idx="46">
                  <c:v>2000Q3</c:v>
                </c:pt>
                <c:pt idx="47">
                  <c:v>2000Q4</c:v>
                </c:pt>
                <c:pt idx="48">
                  <c:v>2001Q1</c:v>
                </c:pt>
                <c:pt idx="49">
                  <c:v>2001Q2</c:v>
                </c:pt>
                <c:pt idx="50">
                  <c:v>2001Q3</c:v>
                </c:pt>
                <c:pt idx="51">
                  <c:v>2001Q4</c:v>
                </c:pt>
                <c:pt idx="52">
                  <c:v>2002Q1</c:v>
                </c:pt>
                <c:pt idx="53">
                  <c:v>2002Q2</c:v>
                </c:pt>
                <c:pt idx="54">
                  <c:v>2002Q3</c:v>
                </c:pt>
                <c:pt idx="55">
                  <c:v>2002Q4</c:v>
                </c:pt>
                <c:pt idx="56">
                  <c:v>2003Q1</c:v>
                </c:pt>
                <c:pt idx="57">
                  <c:v>2003Q2</c:v>
                </c:pt>
                <c:pt idx="58">
                  <c:v>2003Q3</c:v>
                </c:pt>
                <c:pt idx="59">
                  <c:v>2003Q4</c:v>
                </c:pt>
                <c:pt idx="60">
                  <c:v>2004Q1</c:v>
                </c:pt>
                <c:pt idx="61">
                  <c:v>2004Q2</c:v>
                </c:pt>
                <c:pt idx="62">
                  <c:v>2004Q3</c:v>
                </c:pt>
                <c:pt idx="63">
                  <c:v>2004Q4</c:v>
                </c:pt>
                <c:pt idx="64">
                  <c:v>2005Q1</c:v>
                </c:pt>
                <c:pt idx="65">
                  <c:v>2005Q2</c:v>
                </c:pt>
                <c:pt idx="66">
                  <c:v>2005Q3</c:v>
                </c:pt>
                <c:pt idx="67">
                  <c:v>2005Q4</c:v>
                </c:pt>
                <c:pt idx="68">
                  <c:v>2006Q1</c:v>
                </c:pt>
                <c:pt idx="69">
                  <c:v>2006Q2</c:v>
                </c:pt>
                <c:pt idx="70">
                  <c:v>2006Q3</c:v>
                </c:pt>
                <c:pt idx="71">
                  <c:v>2006Q4</c:v>
                </c:pt>
                <c:pt idx="72">
                  <c:v>2007Q1</c:v>
                </c:pt>
                <c:pt idx="73">
                  <c:v>2007Q2</c:v>
                </c:pt>
                <c:pt idx="74">
                  <c:v>2007Q3</c:v>
                </c:pt>
                <c:pt idx="75">
                  <c:v>2007Q4</c:v>
                </c:pt>
                <c:pt idx="76">
                  <c:v>2008Q1</c:v>
                </c:pt>
                <c:pt idx="77">
                  <c:v>2008Q2</c:v>
                </c:pt>
                <c:pt idx="78">
                  <c:v>2008Q3</c:v>
                </c:pt>
                <c:pt idx="79">
                  <c:v>2008Q4</c:v>
                </c:pt>
                <c:pt idx="80">
                  <c:v>2009Q1</c:v>
                </c:pt>
                <c:pt idx="81">
                  <c:v>2009Q2</c:v>
                </c:pt>
                <c:pt idx="82">
                  <c:v>2009Q3</c:v>
                </c:pt>
                <c:pt idx="83">
                  <c:v>2009Q4</c:v>
                </c:pt>
                <c:pt idx="84">
                  <c:v>2010Q1</c:v>
                </c:pt>
                <c:pt idx="85">
                  <c:v>2010Q2</c:v>
                </c:pt>
                <c:pt idx="86">
                  <c:v>2010Q3</c:v>
                </c:pt>
                <c:pt idx="87">
                  <c:v>2010Q4</c:v>
                </c:pt>
                <c:pt idx="88">
                  <c:v>2011Q1</c:v>
                </c:pt>
                <c:pt idx="89">
                  <c:v>2011Q2</c:v>
                </c:pt>
                <c:pt idx="90">
                  <c:v>2011Q3</c:v>
                </c:pt>
                <c:pt idx="91">
                  <c:v>2011Q4</c:v>
                </c:pt>
                <c:pt idx="92">
                  <c:v>2012Q1</c:v>
                </c:pt>
                <c:pt idx="93">
                  <c:v>2012Q2</c:v>
                </c:pt>
                <c:pt idx="94">
                  <c:v>2012Q3</c:v>
                </c:pt>
                <c:pt idx="95">
                  <c:v>2012Q4</c:v>
                </c:pt>
                <c:pt idx="96">
                  <c:v>2013Q1</c:v>
                </c:pt>
                <c:pt idx="97">
                  <c:v>2013Q2</c:v>
                </c:pt>
                <c:pt idx="98">
                  <c:v>2013Q3</c:v>
                </c:pt>
                <c:pt idx="99">
                  <c:v>2013Q4</c:v>
                </c:pt>
                <c:pt idx="100">
                  <c:v>2014Q1</c:v>
                </c:pt>
                <c:pt idx="101">
                  <c:v>2014Q2</c:v>
                </c:pt>
                <c:pt idx="102">
                  <c:v>2014Q3</c:v>
                </c:pt>
                <c:pt idx="103">
                  <c:v>2014Q4</c:v>
                </c:pt>
                <c:pt idx="104">
                  <c:v>2015Q1</c:v>
                </c:pt>
                <c:pt idx="105">
                  <c:v>2015Q2</c:v>
                </c:pt>
                <c:pt idx="106">
                  <c:v>2015Q3</c:v>
                </c:pt>
                <c:pt idx="107">
                  <c:v>2015Q4</c:v>
                </c:pt>
                <c:pt idx="108">
                  <c:v>2016Q1</c:v>
                </c:pt>
                <c:pt idx="109">
                  <c:v>2016Q2</c:v>
                </c:pt>
                <c:pt idx="110">
                  <c:v>2016Q3</c:v>
                </c:pt>
                <c:pt idx="111">
                  <c:v>2016Q4</c:v>
                </c:pt>
                <c:pt idx="112">
                  <c:v>2017Q1</c:v>
                </c:pt>
                <c:pt idx="113">
                  <c:v>2017Q2</c:v>
                </c:pt>
                <c:pt idx="114">
                  <c:v>2017Q3</c:v>
                </c:pt>
                <c:pt idx="115">
                  <c:v>2017Q4</c:v>
                </c:pt>
                <c:pt idx="116">
                  <c:v>2018Q1</c:v>
                </c:pt>
                <c:pt idx="117">
                  <c:v>2018Q2</c:v>
                </c:pt>
                <c:pt idx="118">
                  <c:v>2018Q3</c:v>
                </c:pt>
                <c:pt idx="119">
                  <c:v>2018Q4</c:v>
                </c:pt>
                <c:pt idx="120">
                  <c:v>2019Q1</c:v>
                </c:pt>
                <c:pt idx="121">
                  <c:v>2019Q2</c:v>
                </c:pt>
                <c:pt idx="122">
                  <c:v>2019Q3</c:v>
                </c:pt>
                <c:pt idx="123">
                  <c:v>2019Q4</c:v>
                </c:pt>
                <c:pt idx="124">
                  <c:v>2020Q1</c:v>
                </c:pt>
                <c:pt idx="125">
                  <c:v>2020Q2</c:v>
                </c:pt>
                <c:pt idx="126">
                  <c:v>2020Q3</c:v>
                </c:pt>
                <c:pt idx="127">
                  <c:v>2020Q4</c:v>
                </c:pt>
                <c:pt idx="128">
                  <c:v>2021Q1</c:v>
                </c:pt>
                <c:pt idx="129">
                  <c:v>2021Q2</c:v>
                </c:pt>
                <c:pt idx="130">
                  <c:v>2021Q3</c:v>
                </c:pt>
                <c:pt idx="131">
                  <c:v>2021Q4</c:v>
                </c:pt>
                <c:pt idx="132">
                  <c:v>2022Q1</c:v>
                </c:pt>
                <c:pt idx="133">
                  <c:v>2022Q2</c:v>
                </c:pt>
                <c:pt idx="134">
                  <c:v>2022Q3</c:v>
                </c:pt>
                <c:pt idx="135">
                  <c:v>2022Q4</c:v>
                </c:pt>
                <c:pt idx="136">
                  <c:v>2023Q1</c:v>
                </c:pt>
                <c:pt idx="137">
                  <c:v>2023Q2</c:v>
                </c:pt>
                <c:pt idx="138">
                  <c:v>2023Q3</c:v>
                </c:pt>
              </c:strCache>
            </c:strRef>
          </c:cat>
          <c:val>
            <c:numRef>
              <c:f>'[excel réarrangé.xlsx]Sheet1'!$B$2:$B$140</c:f>
              <c:numCache>
                <c:formatCode>0.00</c:formatCode>
                <c:ptCount val="139"/>
                <c:pt idx="0">
                  <c:v>373.5</c:v>
                </c:pt>
                <c:pt idx="1">
                  <c:v>366.4</c:v>
                </c:pt>
                <c:pt idx="2">
                  <c:v>391.8</c:v>
                </c:pt>
                <c:pt idx="3">
                  <c:v>426.1</c:v>
                </c:pt>
                <c:pt idx="4">
                  <c:v>445.4</c:v>
                </c:pt>
                <c:pt idx="5">
                  <c:v>451</c:v>
                </c:pt>
                <c:pt idx="6">
                  <c:v>463.8</c:v>
                </c:pt>
                <c:pt idx="7">
                  <c:v>487.1</c:v>
                </c:pt>
                <c:pt idx="8">
                  <c:v>492</c:v>
                </c:pt>
                <c:pt idx="9">
                  <c:v>502</c:v>
                </c:pt>
                <c:pt idx="10">
                  <c:v>506.3</c:v>
                </c:pt>
                <c:pt idx="11">
                  <c:v>520.9</c:v>
                </c:pt>
                <c:pt idx="12">
                  <c:v>536.4</c:v>
                </c:pt>
                <c:pt idx="13">
                  <c:v>558.20000000000005</c:v>
                </c:pt>
                <c:pt idx="14">
                  <c:v>562.79999999999995</c:v>
                </c:pt>
                <c:pt idx="15">
                  <c:v>576.70000000000005</c:v>
                </c:pt>
                <c:pt idx="16">
                  <c:v>585.9</c:v>
                </c:pt>
                <c:pt idx="17">
                  <c:v>596.79999999999995</c:v>
                </c:pt>
                <c:pt idx="18">
                  <c:v>619.1</c:v>
                </c:pt>
                <c:pt idx="19">
                  <c:v>650.29999999999995</c:v>
                </c:pt>
                <c:pt idx="20">
                  <c:v>661.1</c:v>
                </c:pt>
                <c:pt idx="21">
                  <c:v>659.9</c:v>
                </c:pt>
                <c:pt idx="22">
                  <c:v>682</c:v>
                </c:pt>
                <c:pt idx="23">
                  <c:v>667.3</c:v>
                </c:pt>
                <c:pt idx="24">
                  <c:v>707</c:v>
                </c:pt>
                <c:pt idx="25">
                  <c:v>762.5</c:v>
                </c:pt>
                <c:pt idx="26">
                  <c:v>820.4</c:v>
                </c:pt>
                <c:pt idx="27">
                  <c:v>835.2</c:v>
                </c:pt>
                <c:pt idx="28">
                  <c:v>908.1</c:v>
                </c:pt>
                <c:pt idx="29">
                  <c:v>929.7</c:v>
                </c:pt>
                <c:pt idx="30">
                  <c:v>993.4</c:v>
                </c:pt>
                <c:pt idx="31">
                  <c:v>1102.0999999999999</c:v>
                </c:pt>
                <c:pt idx="32">
                  <c:v>1157.5999999999999</c:v>
                </c:pt>
                <c:pt idx="33">
                  <c:v>1182.7</c:v>
                </c:pt>
                <c:pt idx="34">
                  <c:v>1230.5</c:v>
                </c:pt>
                <c:pt idx="35">
                  <c:v>1241.5999999999999</c:v>
                </c:pt>
                <c:pt idx="36">
                  <c:v>1250.5</c:v>
                </c:pt>
                <c:pt idx="37">
                  <c:v>1256</c:v>
                </c:pt>
                <c:pt idx="38">
                  <c:v>1221.8</c:v>
                </c:pt>
                <c:pt idx="39">
                  <c:v>1276.3</c:v>
                </c:pt>
                <c:pt idx="40">
                  <c:v>1272.3</c:v>
                </c:pt>
                <c:pt idx="41">
                  <c:v>1258.8</c:v>
                </c:pt>
                <c:pt idx="42">
                  <c:v>1281.4000000000001</c:v>
                </c:pt>
                <c:pt idx="43">
                  <c:v>1268.7</c:v>
                </c:pt>
                <c:pt idx="44">
                  <c:v>1106.9000000000001</c:v>
                </c:pt>
                <c:pt idx="45">
                  <c:v>1082</c:v>
                </c:pt>
                <c:pt idx="46">
                  <c:v>1057.9000000000001</c:v>
                </c:pt>
                <c:pt idx="47">
                  <c:v>1034.2</c:v>
                </c:pt>
                <c:pt idx="48">
                  <c:v>1029.9000000000001</c:v>
                </c:pt>
                <c:pt idx="49">
                  <c:v>1000.5</c:v>
                </c:pt>
                <c:pt idx="50">
                  <c:v>1005.5</c:v>
                </c:pt>
                <c:pt idx="51">
                  <c:v>1051.2</c:v>
                </c:pt>
                <c:pt idx="52">
                  <c:v>1067.0999999999999</c:v>
                </c:pt>
                <c:pt idx="53">
                  <c:v>1135.4000000000001</c:v>
                </c:pt>
                <c:pt idx="54">
                  <c:v>1200.8</c:v>
                </c:pt>
                <c:pt idx="55">
                  <c:v>1246.8</c:v>
                </c:pt>
                <c:pt idx="56">
                  <c:v>1286.3</c:v>
                </c:pt>
                <c:pt idx="57">
                  <c:v>1382.8</c:v>
                </c:pt>
                <c:pt idx="58">
                  <c:v>1454.2</c:v>
                </c:pt>
                <c:pt idx="59">
                  <c:v>1533</c:v>
                </c:pt>
                <c:pt idx="60">
                  <c:v>1677.1</c:v>
                </c:pt>
                <c:pt idx="61">
                  <c:v>1739.6</c:v>
                </c:pt>
                <c:pt idx="62">
                  <c:v>1798.7</c:v>
                </c:pt>
                <c:pt idx="63">
                  <c:v>1853.4</c:v>
                </c:pt>
                <c:pt idx="64">
                  <c:v>1956.3</c:v>
                </c:pt>
                <c:pt idx="65">
                  <c:v>1879.6</c:v>
                </c:pt>
                <c:pt idx="66">
                  <c:v>1930.6</c:v>
                </c:pt>
                <c:pt idx="67">
                  <c:v>2036</c:v>
                </c:pt>
                <c:pt idx="68">
                  <c:v>2084.5</c:v>
                </c:pt>
                <c:pt idx="69">
                  <c:v>1979.8</c:v>
                </c:pt>
                <c:pt idx="70">
                  <c:v>2027.3</c:v>
                </c:pt>
                <c:pt idx="71">
                  <c:v>2105</c:v>
                </c:pt>
                <c:pt idx="72">
                  <c:v>2196.6999999999998</c:v>
                </c:pt>
                <c:pt idx="73">
                  <c:v>2193.9</c:v>
                </c:pt>
                <c:pt idx="74">
                  <c:v>2237.1999999999998</c:v>
                </c:pt>
                <c:pt idx="75">
                  <c:v>2352.9</c:v>
                </c:pt>
                <c:pt idx="76">
                  <c:v>2507.5</c:v>
                </c:pt>
                <c:pt idx="77">
                  <c:v>2635.3</c:v>
                </c:pt>
                <c:pt idx="78">
                  <c:v>2801.9</c:v>
                </c:pt>
                <c:pt idx="79">
                  <c:v>3078.7</c:v>
                </c:pt>
                <c:pt idx="80">
                  <c:v>3267</c:v>
                </c:pt>
                <c:pt idx="81">
                  <c:v>3461</c:v>
                </c:pt>
                <c:pt idx="82">
                  <c:v>3571</c:v>
                </c:pt>
                <c:pt idx="83">
                  <c:v>3685</c:v>
                </c:pt>
                <c:pt idx="84">
                  <c:v>3878</c:v>
                </c:pt>
                <c:pt idx="85">
                  <c:v>4070</c:v>
                </c:pt>
                <c:pt idx="86">
                  <c:v>4324</c:v>
                </c:pt>
                <c:pt idx="87">
                  <c:v>4436</c:v>
                </c:pt>
                <c:pt idx="88">
                  <c:v>4481</c:v>
                </c:pt>
                <c:pt idx="89">
                  <c:v>4691</c:v>
                </c:pt>
                <c:pt idx="90">
                  <c:v>4912</c:v>
                </c:pt>
                <c:pt idx="91">
                  <c:v>5007</c:v>
                </c:pt>
                <c:pt idx="92">
                  <c:v>5145</c:v>
                </c:pt>
                <c:pt idx="93">
                  <c:v>5311</c:v>
                </c:pt>
                <c:pt idx="94">
                  <c:v>5476</c:v>
                </c:pt>
                <c:pt idx="95">
                  <c:v>5574</c:v>
                </c:pt>
                <c:pt idx="96">
                  <c:v>5725</c:v>
                </c:pt>
                <c:pt idx="97">
                  <c:v>5595</c:v>
                </c:pt>
                <c:pt idx="98">
                  <c:v>5652.8</c:v>
                </c:pt>
                <c:pt idx="99">
                  <c:v>5792.6</c:v>
                </c:pt>
                <c:pt idx="100">
                  <c:v>5948.3</c:v>
                </c:pt>
                <c:pt idx="101">
                  <c:v>6018.7</c:v>
                </c:pt>
                <c:pt idx="102">
                  <c:v>6069.2</c:v>
                </c:pt>
                <c:pt idx="103">
                  <c:v>6157.7</c:v>
                </c:pt>
                <c:pt idx="104">
                  <c:v>6172.6</c:v>
                </c:pt>
                <c:pt idx="105">
                  <c:v>6163.1</c:v>
                </c:pt>
                <c:pt idx="106">
                  <c:v>6105.9</c:v>
                </c:pt>
                <c:pt idx="107">
                  <c:v>6146.2</c:v>
                </c:pt>
                <c:pt idx="108">
                  <c:v>6284.4</c:v>
                </c:pt>
                <c:pt idx="109">
                  <c:v>6279.1</c:v>
                </c:pt>
                <c:pt idx="110">
                  <c:v>6155.9</c:v>
                </c:pt>
                <c:pt idx="111">
                  <c:v>6006.3</c:v>
                </c:pt>
                <c:pt idx="112">
                  <c:v>6075.3</c:v>
                </c:pt>
                <c:pt idx="113">
                  <c:v>6151.9</c:v>
                </c:pt>
                <c:pt idx="114">
                  <c:v>6301.9</c:v>
                </c:pt>
                <c:pt idx="115">
                  <c:v>6211.3</c:v>
                </c:pt>
                <c:pt idx="116">
                  <c:v>6223.4</c:v>
                </c:pt>
                <c:pt idx="117">
                  <c:v>6225</c:v>
                </c:pt>
                <c:pt idx="118">
                  <c:v>6225.9</c:v>
                </c:pt>
                <c:pt idx="119">
                  <c:v>6270.1</c:v>
                </c:pt>
                <c:pt idx="120">
                  <c:v>6474</c:v>
                </c:pt>
                <c:pt idx="121">
                  <c:v>6625.9</c:v>
                </c:pt>
                <c:pt idx="122">
                  <c:v>6923.5</c:v>
                </c:pt>
                <c:pt idx="123">
                  <c:v>6844.2</c:v>
                </c:pt>
                <c:pt idx="124">
                  <c:v>6949.5</c:v>
                </c:pt>
                <c:pt idx="125">
                  <c:v>7052.1</c:v>
                </c:pt>
                <c:pt idx="126">
                  <c:v>7069.2</c:v>
                </c:pt>
                <c:pt idx="127">
                  <c:v>7070.7</c:v>
                </c:pt>
                <c:pt idx="128">
                  <c:v>7038.3</c:v>
                </c:pt>
                <c:pt idx="129">
                  <c:v>7518.9</c:v>
                </c:pt>
                <c:pt idx="130">
                  <c:v>7570.9</c:v>
                </c:pt>
                <c:pt idx="131">
                  <c:v>7740.4</c:v>
                </c:pt>
                <c:pt idx="132">
                  <c:v>7604.2</c:v>
                </c:pt>
                <c:pt idx="133">
                  <c:v>7416.9</c:v>
                </c:pt>
                <c:pt idx="134">
                  <c:v>7251.5</c:v>
                </c:pt>
                <c:pt idx="135">
                  <c:v>7290.1</c:v>
                </c:pt>
                <c:pt idx="136">
                  <c:v>7556.9</c:v>
                </c:pt>
                <c:pt idx="137">
                  <c:v>7618.8</c:v>
                </c:pt>
                <c:pt idx="138">
                  <c:v>7604.1</c:v>
                </c:pt>
              </c:numCache>
            </c:numRef>
          </c:val>
          <c:extLst>
            <c:ext xmlns:c16="http://schemas.microsoft.com/office/drawing/2014/chart" uri="{C3380CC4-5D6E-409C-BE32-E72D297353CC}">
              <c16:uniqueId val="{00000000-5423-403D-B52F-E1D2ED86614F}"/>
            </c:ext>
          </c:extLst>
        </c:ser>
        <c:ser>
          <c:idx val="1"/>
          <c:order val="1"/>
          <c:tx>
            <c:strRef>
              <c:f>'[excel réarrangé.xlsx]Sheet1'!$D$1</c:f>
              <c:strCache>
                <c:ptCount val="1"/>
                <c:pt idx="0">
                  <c:v>Dette totale</c:v>
                </c:pt>
              </c:strCache>
            </c:strRef>
          </c:tx>
          <c:spPr>
            <a:solidFill>
              <a:schemeClr val="accent2"/>
            </a:solidFill>
            <a:ln>
              <a:noFill/>
            </a:ln>
            <a:effectLst/>
          </c:spPr>
          <c:cat>
            <c:strRef>
              <c:f>'[excel réarrangé.xlsx]Sheet1'!$A$2:$A$140</c:f>
              <c:strCache>
                <c:ptCount val="139"/>
                <c:pt idx="0">
                  <c:v>1989Q1</c:v>
                </c:pt>
                <c:pt idx="1">
                  <c:v>1989Q2</c:v>
                </c:pt>
                <c:pt idx="2">
                  <c:v>1989Q3</c:v>
                </c:pt>
                <c:pt idx="3">
                  <c:v>1989Q4</c:v>
                </c:pt>
                <c:pt idx="4">
                  <c:v>1990Q1</c:v>
                </c:pt>
                <c:pt idx="5">
                  <c:v>1990Q2</c:v>
                </c:pt>
                <c:pt idx="6">
                  <c:v>1990Q3</c:v>
                </c:pt>
                <c:pt idx="7">
                  <c:v>1990Q4</c:v>
                </c:pt>
                <c:pt idx="8">
                  <c:v>1991Q1</c:v>
                </c:pt>
                <c:pt idx="9">
                  <c:v>1991Q2</c:v>
                </c:pt>
                <c:pt idx="10">
                  <c:v>1991Q3</c:v>
                </c:pt>
                <c:pt idx="11">
                  <c:v>1991Q4</c:v>
                </c:pt>
                <c:pt idx="12">
                  <c:v>1992Q1</c:v>
                </c:pt>
                <c:pt idx="13">
                  <c:v>1992Q2</c:v>
                </c:pt>
                <c:pt idx="14">
                  <c:v>1992Q3</c:v>
                </c:pt>
                <c:pt idx="15">
                  <c:v>1992Q4</c:v>
                </c:pt>
                <c:pt idx="16">
                  <c:v>1993Q1</c:v>
                </c:pt>
                <c:pt idx="17">
                  <c:v>1993Q2</c:v>
                </c:pt>
                <c:pt idx="18">
                  <c:v>1993Q3</c:v>
                </c:pt>
                <c:pt idx="19">
                  <c:v>1993Q4</c:v>
                </c:pt>
                <c:pt idx="20">
                  <c:v>1994Q1</c:v>
                </c:pt>
                <c:pt idx="21">
                  <c:v>1994Q2</c:v>
                </c:pt>
                <c:pt idx="22">
                  <c:v>1994Q3</c:v>
                </c:pt>
                <c:pt idx="23">
                  <c:v>1994Q4</c:v>
                </c:pt>
                <c:pt idx="24">
                  <c:v>1995Q1</c:v>
                </c:pt>
                <c:pt idx="25">
                  <c:v>1995Q2</c:v>
                </c:pt>
                <c:pt idx="26">
                  <c:v>1995Q3</c:v>
                </c:pt>
                <c:pt idx="27">
                  <c:v>1995Q4</c:v>
                </c:pt>
                <c:pt idx="28">
                  <c:v>1996Q1</c:v>
                </c:pt>
                <c:pt idx="29">
                  <c:v>1996Q2</c:v>
                </c:pt>
                <c:pt idx="30">
                  <c:v>1996Q3</c:v>
                </c:pt>
                <c:pt idx="31">
                  <c:v>1996Q4</c:v>
                </c:pt>
                <c:pt idx="32">
                  <c:v>1997Q1</c:v>
                </c:pt>
                <c:pt idx="33">
                  <c:v>1997Q2</c:v>
                </c:pt>
                <c:pt idx="34">
                  <c:v>1997Q3</c:v>
                </c:pt>
                <c:pt idx="35">
                  <c:v>1997Q4</c:v>
                </c:pt>
                <c:pt idx="36">
                  <c:v>1998Q1</c:v>
                </c:pt>
                <c:pt idx="37">
                  <c:v>1998Q2</c:v>
                </c:pt>
                <c:pt idx="38">
                  <c:v>1998Q3</c:v>
                </c:pt>
                <c:pt idx="39">
                  <c:v>1998Q4</c:v>
                </c:pt>
                <c:pt idx="40">
                  <c:v>1999Q1</c:v>
                </c:pt>
                <c:pt idx="41">
                  <c:v>1999Q2</c:v>
                </c:pt>
                <c:pt idx="42">
                  <c:v>1999Q3</c:v>
                </c:pt>
                <c:pt idx="43">
                  <c:v>1999Q4</c:v>
                </c:pt>
                <c:pt idx="44">
                  <c:v>2000Q1</c:v>
                </c:pt>
                <c:pt idx="45">
                  <c:v>2000Q2</c:v>
                </c:pt>
                <c:pt idx="46">
                  <c:v>2000Q3</c:v>
                </c:pt>
                <c:pt idx="47">
                  <c:v>2000Q4</c:v>
                </c:pt>
                <c:pt idx="48">
                  <c:v>2001Q1</c:v>
                </c:pt>
                <c:pt idx="49">
                  <c:v>2001Q2</c:v>
                </c:pt>
                <c:pt idx="50">
                  <c:v>2001Q3</c:v>
                </c:pt>
                <c:pt idx="51">
                  <c:v>2001Q4</c:v>
                </c:pt>
                <c:pt idx="52">
                  <c:v>2002Q1</c:v>
                </c:pt>
                <c:pt idx="53">
                  <c:v>2002Q2</c:v>
                </c:pt>
                <c:pt idx="54">
                  <c:v>2002Q3</c:v>
                </c:pt>
                <c:pt idx="55">
                  <c:v>2002Q4</c:v>
                </c:pt>
                <c:pt idx="56">
                  <c:v>2003Q1</c:v>
                </c:pt>
                <c:pt idx="57">
                  <c:v>2003Q2</c:v>
                </c:pt>
                <c:pt idx="58">
                  <c:v>2003Q3</c:v>
                </c:pt>
                <c:pt idx="59">
                  <c:v>2003Q4</c:v>
                </c:pt>
                <c:pt idx="60">
                  <c:v>2004Q1</c:v>
                </c:pt>
                <c:pt idx="61">
                  <c:v>2004Q2</c:v>
                </c:pt>
                <c:pt idx="62">
                  <c:v>2004Q3</c:v>
                </c:pt>
                <c:pt idx="63">
                  <c:v>2004Q4</c:v>
                </c:pt>
                <c:pt idx="64">
                  <c:v>2005Q1</c:v>
                </c:pt>
                <c:pt idx="65">
                  <c:v>2005Q2</c:v>
                </c:pt>
                <c:pt idx="66">
                  <c:v>2005Q3</c:v>
                </c:pt>
                <c:pt idx="67">
                  <c:v>2005Q4</c:v>
                </c:pt>
                <c:pt idx="68">
                  <c:v>2006Q1</c:v>
                </c:pt>
                <c:pt idx="69">
                  <c:v>2006Q2</c:v>
                </c:pt>
                <c:pt idx="70">
                  <c:v>2006Q3</c:v>
                </c:pt>
                <c:pt idx="71">
                  <c:v>2006Q4</c:v>
                </c:pt>
                <c:pt idx="72">
                  <c:v>2007Q1</c:v>
                </c:pt>
                <c:pt idx="73">
                  <c:v>2007Q2</c:v>
                </c:pt>
                <c:pt idx="74">
                  <c:v>2007Q3</c:v>
                </c:pt>
                <c:pt idx="75">
                  <c:v>2007Q4</c:v>
                </c:pt>
                <c:pt idx="76">
                  <c:v>2008Q1</c:v>
                </c:pt>
                <c:pt idx="77">
                  <c:v>2008Q2</c:v>
                </c:pt>
                <c:pt idx="78">
                  <c:v>2008Q3</c:v>
                </c:pt>
                <c:pt idx="79">
                  <c:v>2008Q4</c:v>
                </c:pt>
                <c:pt idx="80">
                  <c:v>2009Q1</c:v>
                </c:pt>
                <c:pt idx="81">
                  <c:v>2009Q2</c:v>
                </c:pt>
                <c:pt idx="82">
                  <c:v>2009Q3</c:v>
                </c:pt>
                <c:pt idx="83">
                  <c:v>2009Q4</c:v>
                </c:pt>
                <c:pt idx="84">
                  <c:v>2010Q1</c:v>
                </c:pt>
                <c:pt idx="85">
                  <c:v>2010Q2</c:v>
                </c:pt>
                <c:pt idx="86">
                  <c:v>2010Q3</c:v>
                </c:pt>
                <c:pt idx="87">
                  <c:v>2010Q4</c:v>
                </c:pt>
                <c:pt idx="88">
                  <c:v>2011Q1</c:v>
                </c:pt>
                <c:pt idx="89">
                  <c:v>2011Q2</c:v>
                </c:pt>
                <c:pt idx="90">
                  <c:v>2011Q3</c:v>
                </c:pt>
                <c:pt idx="91">
                  <c:v>2011Q4</c:v>
                </c:pt>
                <c:pt idx="92">
                  <c:v>2012Q1</c:v>
                </c:pt>
                <c:pt idx="93">
                  <c:v>2012Q2</c:v>
                </c:pt>
                <c:pt idx="94">
                  <c:v>2012Q3</c:v>
                </c:pt>
                <c:pt idx="95">
                  <c:v>2012Q4</c:v>
                </c:pt>
                <c:pt idx="96">
                  <c:v>2013Q1</c:v>
                </c:pt>
                <c:pt idx="97">
                  <c:v>2013Q2</c:v>
                </c:pt>
                <c:pt idx="98">
                  <c:v>2013Q3</c:v>
                </c:pt>
                <c:pt idx="99">
                  <c:v>2013Q4</c:v>
                </c:pt>
                <c:pt idx="100">
                  <c:v>2014Q1</c:v>
                </c:pt>
                <c:pt idx="101">
                  <c:v>2014Q2</c:v>
                </c:pt>
                <c:pt idx="102">
                  <c:v>2014Q3</c:v>
                </c:pt>
                <c:pt idx="103">
                  <c:v>2014Q4</c:v>
                </c:pt>
                <c:pt idx="104">
                  <c:v>2015Q1</c:v>
                </c:pt>
                <c:pt idx="105">
                  <c:v>2015Q2</c:v>
                </c:pt>
                <c:pt idx="106">
                  <c:v>2015Q3</c:v>
                </c:pt>
                <c:pt idx="107">
                  <c:v>2015Q4</c:v>
                </c:pt>
                <c:pt idx="108">
                  <c:v>2016Q1</c:v>
                </c:pt>
                <c:pt idx="109">
                  <c:v>2016Q2</c:v>
                </c:pt>
                <c:pt idx="110">
                  <c:v>2016Q3</c:v>
                </c:pt>
                <c:pt idx="111">
                  <c:v>2016Q4</c:v>
                </c:pt>
                <c:pt idx="112">
                  <c:v>2017Q1</c:v>
                </c:pt>
                <c:pt idx="113">
                  <c:v>2017Q2</c:v>
                </c:pt>
                <c:pt idx="114">
                  <c:v>2017Q3</c:v>
                </c:pt>
                <c:pt idx="115">
                  <c:v>2017Q4</c:v>
                </c:pt>
                <c:pt idx="116">
                  <c:v>2018Q1</c:v>
                </c:pt>
                <c:pt idx="117">
                  <c:v>2018Q2</c:v>
                </c:pt>
                <c:pt idx="118">
                  <c:v>2018Q3</c:v>
                </c:pt>
                <c:pt idx="119">
                  <c:v>2018Q4</c:v>
                </c:pt>
                <c:pt idx="120">
                  <c:v>2019Q1</c:v>
                </c:pt>
                <c:pt idx="121">
                  <c:v>2019Q2</c:v>
                </c:pt>
                <c:pt idx="122">
                  <c:v>2019Q3</c:v>
                </c:pt>
                <c:pt idx="123">
                  <c:v>2019Q4</c:v>
                </c:pt>
                <c:pt idx="124">
                  <c:v>2020Q1</c:v>
                </c:pt>
                <c:pt idx="125">
                  <c:v>2020Q2</c:v>
                </c:pt>
                <c:pt idx="126">
                  <c:v>2020Q3</c:v>
                </c:pt>
                <c:pt idx="127">
                  <c:v>2020Q4</c:v>
                </c:pt>
                <c:pt idx="128">
                  <c:v>2021Q1</c:v>
                </c:pt>
                <c:pt idx="129">
                  <c:v>2021Q2</c:v>
                </c:pt>
                <c:pt idx="130">
                  <c:v>2021Q3</c:v>
                </c:pt>
                <c:pt idx="131">
                  <c:v>2021Q4</c:v>
                </c:pt>
                <c:pt idx="132">
                  <c:v>2022Q1</c:v>
                </c:pt>
                <c:pt idx="133">
                  <c:v>2022Q2</c:v>
                </c:pt>
                <c:pt idx="134">
                  <c:v>2022Q3</c:v>
                </c:pt>
                <c:pt idx="135">
                  <c:v>2022Q4</c:v>
                </c:pt>
                <c:pt idx="136">
                  <c:v>2023Q1</c:v>
                </c:pt>
                <c:pt idx="137">
                  <c:v>2023Q2</c:v>
                </c:pt>
                <c:pt idx="138">
                  <c:v>2023Q3</c:v>
                </c:pt>
              </c:strCache>
            </c:strRef>
          </c:cat>
          <c:val>
            <c:numRef>
              <c:f>'[excel réarrangé.xlsx]Sheet1'!$D$2:$D$140</c:f>
              <c:numCache>
                <c:formatCode>0.0</c:formatCode>
                <c:ptCount val="139"/>
                <c:pt idx="0">
                  <c:v>2740.9</c:v>
                </c:pt>
                <c:pt idx="1">
                  <c:v>2799.9</c:v>
                </c:pt>
                <c:pt idx="2">
                  <c:v>2857.4</c:v>
                </c:pt>
                <c:pt idx="3">
                  <c:v>2953</c:v>
                </c:pt>
                <c:pt idx="4">
                  <c:v>3052</c:v>
                </c:pt>
                <c:pt idx="5">
                  <c:v>3143.8</c:v>
                </c:pt>
                <c:pt idx="6">
                  <c:v>3233.3</c:v>
                </c:pt>
                <c:pt idx="7">
                  <c:v>3364.8</c:v>
                </c:pt>
                <c:pt idx="8">
                  <c:v>3465.2</c:v>
                </c:pt>
                <c:pt idx="9">
                  <c:v>3538</c:v>
                </c:pt>
                <c:pt idx="10">
                  <c:v>3665.3</c:v>
                </c:pt>
                <c:pt idx="11">
                  <c:v>3801.7</c:v>
                </c:pt>
                <c:pt idx="12">
                  <c:v>3881.3</c:v>
                </c:pt>
                <c:pt idx="13">
                  <c:v>3984.7</c:v>
                </c:pt>
                <c:pt idx="14">
                  <c:v>4064.6</c:v>
                </c:pt>
                <c:pt idx="15">
                  <c:v>4177</c:v>
                </c:pt>
                <c:pt idx="16">
                  <c:v>4230.6000000000004</c:v>
                </c:pt>
                <c:pt idx="17">
                  <c:v>4352</c:v>
                </c:pt>
                <c:pt idx="18">
                  <c:v>4411.5</c:v>
                </c:pt>
                <c:pt idx="19">
                  <c:v>4535.7</c:v>
                </c:pt>
                <c:pt idx="20">
                  <c:v>4575.8999999999996</c:v>
                </c:pt>
                <c:pt idx="21">
                  <c:v>4645.8</c:v>
                </c:pt>
                <c:pt idx="22">
                  <c:v>4692.8</c:v>
                </c:pt>
                <c:pt idx="23">
                  <c:v>4800.2</c:v>
                </c:pt>
                <c:pt idx="24">
                  <c:v>4864.1000000000004</c:v>
                </c:pt>
                <c:pt idx="25">
                  <c:v>4951.3999999999996</c:v>
                </c:pt>
                <c:pt idx="26">
                  <c:v>4974</c:v>
                </c:pt>
                <c:pt idx="27">
                  <c:v>4988.7</c:v>
                </c:pt>
                <c:pt idx="28">
                  <c:v>5117.8</c:v>
                </c:pt>
                <c:pt idx="29">
                  <c:v>5161.1000000000004</c:v>
                </c:pt>
                <c:pt idx="30">
                  <c:v>5224.8</c:v>
                </c:pt>
                <c:pt idx="31">
                  <c:v>5323.2</c:v>
                </c:pt>
                <c:pt idx="32">
                  <c:v>5380.9</c:v>
                </c:pt>
                <c:pt idx="33">
                  <c:v>5376.2</c:v>
                </c:pt>
                <c:pt idx="34">
                  <c:v>5413.1</c:v>
                </c:pt>
                <c:pt idx="35">
                  <c:v>5502.4</c:v>
                </c:pt>
                <c:pt idx="36">
                  <c:v>5542.4</c:v>
                </c:pt>
                <c:pt idx="37">
                  <c:v>5547.9</c:v>
                </c:pt>
                <c:pt idx="38">
                  <c:v>5526.2</c:v>
                </c:pt>
                <c:pt idx="39">
                  <c:v>5614.2</c:v>
                </c:pt>
                <c:pt idx="40">
                  <c:v>5651.6</c:v>
                </c:pt>
                <c:pt idx="41">
                  <c:v>5638.8</c:v>
                </c:pt>
                <c:pt idx="42">
                  <c:v>5656.3</c:v>
                </c:pt>
                <c:pt idx="43">
                  <c:v>5776.1</c:v>
                </c:pt>
                <c:pt idx="44">
                  <c:v>5773.4</c:v>
                </c:pt>
                <c:pt idx="45">
                  <c:v>5685.9</c:v>
                </c:pt>
                <c:pt idx="46">
                  <c:v>5674.2</c:v>
                </c:pt>
                <c:pt idx="47">
                  <c:v>5662.2</c:v>
                </c:pt>
                <c:pt idx="48">
                  <c:v>5773.7</c:v>
                </c:pt>
                <c:pt idx="49">
                  <c:v>5726.8</c:v>
                </c:pt>
                <c:pt idx="50">
                  <c:v>5807.5</c:v>
                </c:pt>
                <c:pt idx="51">
                  <c:v>5943.4</c:v>
                </c:pt>
                <c:pt idx="52">
                  <c:v>6006</c:v>
                </c:pt>
                <c:pt idx="53">
                  <c:v>6126.5</c:v>
                </c:pt>
                <c:pt idx="54">
                  <c:v>6228.2</c:v>
                </c:pt>
                <c:pt idx="55">
                  <c:v>6405.7</c:v>
                </c:pt>
                <c:pt idx="56">
                  <c:v>6460.8</c:v>
                </c:pt>
                <c:pt idx="57">
                  <c:v>6670.1</c:v>
                </c:pt>
                <c:pt idx="58">
                  <c:v>6783.2</c:v>
                </c:pt>
                <c:pt idx="59">
                  <c:v>6998</c:v>
                </c:pt>
                <c:pt idx="60">
                  <c:v>7131.1</c:v>
                </c:pt>
                <c:pt idx="61">
                  <c:v>7274.3</c:v>
                </c:pt>
                <c:pt idx="62">
                  <c:v>7379.1</c:v>
                </c:pt>
                <c:pt idx="63">
                  <c:v>7596.1</c:v>
                </c:pt>
                <c:pt idx="64">
                  <c:v>7776.9</c:v>
                </c:pt>
                <c:pt idx="65">
                  <c:v>7836.5</c:v>
                </c:pt>
                <c:pt idx="66">
                  <c:v>7932.7</c:v>
                </c:pt>
                <c:pt idx="67">
                  <c:v>8170.4</c:v>
                </c:pt>
                <c:pt idx="68">
                  <c:v>8371.2000000000007</c:v>
                </c:pt>
                <c:pt idx="69">
                  <c:v>8420</c:v>
                </c:pt>
                <c:pt idx="70">
                  <c:v>8507</c:v>
                </c:pt>
                <c:pt idx="71">
                  <c:v>8680.2000000000007</c:v>
                </c:pt>
                <c:pt idx="72">
                  <c:v>8849.7000000000007</c:v>
                </c:pt>
                <c:pt idx="73">
                  <c:v>8867.7000000000007</c:v>
                </c:pt>
                <c:pt idx="74">
                  <c:v>9007.7000000000007</c:v>
                </c:pt>
                <c:pt idx="75">
                  <c:v>9229.2000000000007</c:v>
                </c:pt>
                <c:pt idx="76">
                  <c:v>9437.6</c:v>
                </c:pt>
                <c:pt idx="77">
                  <c:v>9492</c:v>
                </c:pt>
                <c:pt idx="78">
                  <c:v>10024.700000000001</c:v>
                </c:pt>
                <c:pt idx="79">
                  <c:v>10699.8</c:v>
                </c:pt>
                <c:pt idx="80">
                  <c:v>11126.9</c:v>
                </c:pt>
                <c:pt idx="81">
                  <c:v>11545</c:v>
                </c:pt>
                <c:pt idx="82">
                  <c:v>11910</c:v>
                </c:pt>
                <c:pt idx="83">
                  <c:v>12311</c:v>
                </c:pt>
                <c:pt idx="84">
                  <c:v>12773</c:v>
                </c:pt>
                <c:pt idx="85">
                  <c:v>13202</c:v>
                </c:pt>
                <c:pt idx="86">
                  <c:v>13562</c:v>
                </c:pt>
                <c:pt idx="87">
                  <c:v>14250</c:v>
                </c:pt>
                <c:pt idx="88">
                  <c:v>14270</c:v>
                </c:pt>
                <c:pt idx="89">
                  <c:v>14343</c:v>
                </c:pt>
                <c:pt idx="90">
                  <c:v>14790</c:v>
                </c:pt>
                <c:pt idx="91">
                  <c:v>15223</c:v>
                </c:pt>
                <c:pt idx="92">
                  <c:v>15582</c:v>
                </c:pt>
                <c:pt idx="93">
                  <c:v>15855</c:v>
                </c:pt>
                <c:pt idx="94">
                  <c:v>16660</c:v>
                </c:pt>
                <c:pt idx="95">
                  <c:v>16433</c:v>
                </c:pt>
                <c:pt idx="96">
                  <c:v>16771.599999999999</c:v>
                </c:pt>
                <c:pt idx="97">
                  <c:v>16738.2</c:v>
                </c:pt>
                <c:pt idx="98">
                  <c:v>16738.2</c:v>
                </c:pt>
                <c:pt idx="99">
                  <c:v>17352</c:v>
                </c:pt>
                <c:pt idx="100">
                  <c:v>17601.2</c:v>
                </c:pt>
                <c:pt idx="101">
                  <c:v>17632.599999999999</c:v>
                </c:pt>
                <c:pt idx="102">
                  <c:v>17824.099999999999</c:v>
                </c:pt>
                <c:pt idx="103">
                  <c:v>18141.400000000001</c:v>
                </c:pt>
                <c:pt idx="104">
                  <c:v>18152.099999999999</c:v>
                </c:pt>
                <c:pt idx="105">
                  <c:v>18152</c:v>
                </c:pt>
                <c:pt idx="106">
                  <c:v>18150.599999999999</c:v>
                </c:pt>
                <c:pt idx="107">
                  <c:v>18922.2</c:v>
                </c:pt>
                <c:pt idx="108">
                  <c:v>19264.900000000001</c:v>
                </c:pt>
                <c:pt idx="109">
                  <c:v>19381.599999999999</c:v>
                </c:pt>
                <c:pt idx="110">
                  <c:v>19573.400000000001</c:v>
                </c:pt>
                <c:pt idx="111">
                  <c:v>19976.900000000001</c:v>
                </c:pt>
                <c:pt idx="112">
                  <c:v>19846.400000000001</c:v>
                </c:pt>
                <c:pt idx="113">
                  <c:v>19844.599999999999</c:v>
                </c:pt>
                <c:pt idx="114">
                  <c:v>20244.900000000001</c:v>
                </c:pt>
                <c:pt idx="115">
                  <c:v>20492.7</c:v>
                </c:pt>
                <c:pt idx="116">
                  <c:v>21089.9</c:v>
                </c:pt>
                <c:pt idx="117">
                  <c:v>21195.3</c:v>
                </c:pt>
                <c:pt idx="118">
                  <c:v>21516.1</c:v>
                </c:pt>
                <c:pt idx="119">
                  <c:v>21974.1</c:v>
                </c:pt>
                <c:pt idx="120">
                  <c:v>22028</c:v>
                </c:pt>
                <c:pt idx="121">
                  <c:v>22023.5</c:v>
                </c:pt>
                <c:pt idx="122">
                  <c:v>22719.4</c:v>
                </c:pt>
                <c:pt idx="123">
                  <c:v>23201.4</c:v>
                </c:pt>
                <c:pt idx="124">
                  <c:v>23686.9</c:v>
                </c:pt>
                <c:pt idx="125">
                  <c:v>26477.4</c:v>
                </c:pt>
                <c:pt idx="126">
                  <c:v>26945.4</c:v>
                </c:pt>
                <c:pt idx="127">
                  <c:v>27747.8</c:v>
                </c:pt>
                <c:pt idx="128">
                  <c:v>28132.6</c:v>
                </c:pt>
                <c:pt idx="129">
                  <c:v>28529.4</c:v>
                </c:pt>
                <c:pt idx="130">
                  <c:v>28428.9</c:v>
                </c:pt>
                <c:pt idx="131">
                  <c:v>29617.200000000001</c:v>
                </c:pt>
                <c:pt idx="132">
                  <c:v>30401</c:v>
                </c:pt>
                <c:pt idx="133">
                  <c:v>30568.6</c:v>
                </c:pt>
                <c:pt idx="134">
                  <c:v>30928.9</c:v>
                </c:pt>
                <c:pt idx="135">
                  <c:v>31419.9</c:v>
                </c:pt>
                <c:pt idx="136">
                  <c:v>31458.400000000001</c:v>
                </c:pt>
                <c:pt idx="137">
                  <c:v>32332.3</c:v>
                </c:pt>
                <c:pt idx="138">
                  <c:v>33167.4</c:v>
                </c:pt>
              </c:numCache>
            </c:numRef>
          </c:val>
          <c:extLst>
            <c:ext xmlns:c16="http://schemas.microsoft.com/office/drawing/2014/chart" uri="{C3380CC4-5D6E-409C-BE32-E72D297353CC}">
              <c16:uniqueId val="{00000001-5423-403D-B52F-E1D2ED86614F}"/>
            </c:ext>
          </c:extLst>
        </c:ser>
        <c:dLbls>
          <c:showLegendKey val="0"/>
          <c:showVal val="0"/>
          <c:showCatName val="0"/>
          <c:showSerName val="0"/>
          <c:showPercent val="0"/>
          <c:showBubbleSize val="0"/>
        </c:dLbls>
        <c:axId val="587446863"/>
        <c:axId val="587447823"/>
      </c:areaChart>
      <c:catAx>
        <c:axId val="587446863"/>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7447823"/>
        <c:crosses val="autoZero"/>
        <c:auto val="1"/>
        <c:lblAlgn val="ctr"/>
        <c:lblOffset val="100"/>
        <c:noMultiLvlLbl val="0"/>
      </c:catAx>
      <c:valAx>
        <c:axId val="58744782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7446863"/>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Détention chinoise de titres du Trésor U.S</a:t>
            </a:r>
            <a:r>
              <a:rPr lang="en-US" baseline="0"/>
              <a:t> en millions de dollars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'[excel réarrangé.xlsx]Sheet1'!$S$1</c:f>
              <c:strCache>
                <c:ptCount val="1"/>
                <c:pt idx="0">
                  <c:v>Détention chinoise de titres du Trésor U.S.</c:v>
                </c:pt>
              </c:strCache>
            </c:strRef>
          </c:tx>
          <c:spPr>
            <a:ln w="28575" cap="rnd">
              <a:solidFill>
                <a:schemeClr val="accent1"/>
              </a:solidFill>
              <a:round/>
            </a:ln>
            <a:effectLst/>
          </c:spPr>
          <c:marker>
            <c:symbol val="none"/>
          </c:marker>
          <c:cat>
            <c:strRef>
              <c:f>'[excel réarrangé.xlsx]Sheet1'!$R$2:$R$96</c:f>
              <c:strCache>
                <c:ptCount val="95"/>
                <c:pt idx="0">
                  <c:v>2000 Q1</c:v>
                </c:pt>
                <c:pt idx="1">
                  <c:v>2000 Q2</c:v>
                </c:pt>
                <c:pt idx="2">
                  <c:v>2000 Q3</c:v>
                </c:pt>
                <c:pt idx="3">
                  <c:v>2000 Q4</c:v>
                </c:pt>
                <c:pt idx="4">
                  <c:v>2001 Q1</c:v>
                </c:pt>
                <c:pt idx="5">
                  <c:v>2001 Q2</c:v>
                </c:pt>
                <c:pt idx="6">
                  <c:v>2001 Q3</c:v>
                </c:pt>
                <c:pt idx="7">
                  <c:v>2001 Q4</c:v>
                </c:pt>
                <c:pt idx="8">
                  <c:v>2002 Q1</c:v>
                </c:pt>
                <c:pt idx="9">
                  <c:v>2002 Q2</c:v>
                </c:pt>
                <c:pt idx="10">
                  <c:v>2002 Q3</c:v>
                </c:pt>
                <c:pt idx="11">
                  <c:v>2002 Q4</c:v>
                </c:pt>
                <c:pt idx="12">
                  <c:v>2003 Q1</c:v>
                </c:pt>
                <c:pt idx="13">
                  <c:v>2003 Q2</c:v>
                </c:pt>
                <c:pt idx="14">
                  <c:v>2003 Q3</c:v>
                </c:pt>
                <c:pt idx="15">
                  <c:v>2003 Q4</c:v>
                </c:pt>
                <c:pt idx="16">
                  <c:v>2004 Q1</c:v>
                </c:pt>
                <c:pt idx="17">
                  <c:v>2004 Q2</c:v>
                </c:pt>
                <c:pt idx="18">
                  <c:v>2004 Q3</c:v>
                </c:pt>
                <c:pt idx="19">
                  <c:v>2004 Q4</c:v>
                </c:pt>
                <c:pt idx="20">
                  <c:v>2005 Q1</c:v>
                </c:pt>
                <c:pt idx="21">
                  <c:v>2005 Q2</c:v>
                </c:pt>
                <c:pt idx="22">
                  <c:v>2005 Q3</c:v>
                </c:pt>
                <c:pt idx="23">
                  <c:v>2005 Q4</c:v>
                </c:pt>
                <c:pt idx="24">
                  <c:v>2006 Q1</c:v>
                </c:pt>
                <c:pt idx="25">
                  <c:v>2006 Q2</c:v>
                </c:pt>
                <c:pt idx="26">
                  <c:v>2006 Q3</c:v>
                </c:pt>
                <c:pt idx="27">
                  <c:v>2006 Q4</c:v>
                </c:pt>
                <c:pt idx="28">
                  <c:v>2007 Q1</c:v>
                </c:pt>
                <c:pt idx="29">
                  <c:v>2007 Q2</c:v>
                </c:pt>
                <c:pt idx="30">
                  <c:v>2007 Q3</c:v>
                </c:pt>
                <c:pt idx="31">
                  <c:v>2007 Q4</c:v>
                </c:pt>
                <c:pt idx="32">
                  <c:v>2008 Q1</c:v>
                </c:pt>
                <c:pt idx="33">
                  <c:v>2008 Q2</c:v>
                </c:pt>
                <c:pt idx="34">
                  <c:v>2008 Q3</c:v>
                </c:pt>
                <c:pt idx="35">
                  <c:v>2008 Q4</c:v>
                </c:pt>
                <c:pt idx="36">
                  <c:v>2009 Q1</c:v>
                </c:pt>
                <c:pt idx="37">
                  <c:v>2009 Q2</c:v>
                </c:pt>
                <c:pt idx="38">
                  <c:v>2009 Q3</c:v>
                </c:pt>
                <c:pt idx="39">
                  <c:v>2009 Q4</c:v>
                </c:pt>
                <c:pt idx="40">
                  <c:v>2010 Q1</c:v>
                </c:pt>
                <c:pt idx="41">
                  <c:v>2010 Q2</c:v>
                </c:pt>
                <c:pt idx="42">
                  <c:v>2010 Q3</c:v>
                </c:pt>
                <c:pt idx="43">
                  <c:v>2010 Q4</c:v>
                </c:pt>
                <c:pt idx="44">
                  <c:v>2011 Q1</c:v>
                </c:pt>
                <c:pt idx="45">
                  <c:v>2011 Q2</c:v>
                </c:pt>
                <c:pt idx="46">
                  <c:v>2011 Q3</c:v>
                </c:pt>
                <c:pt idx="47">
                  <c:v>2011 Q4</c:v>
                </c:pt>
                <c:pt idx="48">
                  <c:v>2012 Q1</c:v>
                </c:pt>
                <c:pt idx="49">
                  <c:v>2012 Q2</c:v>
                </c:pt>
                <c:pt idx="50">
                  <c:v>2012 Q3</c:v>
                </c:pt>
                <c:pt idx="51">
                  <c:v>2012 Q4</c:v>
                </c:pt>
                <c:pt idx="52">
                  <c:v>2013 Q1</c:v>
                </c:pt>
                <c:pt idx="53">
                  <c:v>2013 Q2</c:v>
                </c:pt>
                <c:pt idx="54">
                  <c:v>2013 Q3</c:v>
                </c:pt>
                <c:pt idx="55">
                  <c:v>2013 Q4</c:v>
                </c:pt>
                <c:pt idx="56">
                  <c:v>2014 Q1</c:v>
                </c:pt>
                <c:pt idx="57">
                  <c:v>2014 Q2</c:v>
                </c:pt>
                <c:pt idx="58">
                  <c:v>2014 Q3</c:v>
                </c:pt>
                <c:pt idx="59">
                  <c:v>2014 Q4</c:v>
                </c:pt>
                <c:pt idx="60">
                  <c:v>2015 Q1</c:v>
                </c:pt>
                <c:pt idx="61">
                  <c:v>2015 Q2</c:v>
                </c:pt>
                <c:pt idx="62">
                  <c:v>2015 Q3</c:v>
                </c:pt>
                <c:pt idx="63">
                  <c:v>2015 Q4</c:v>
                </c:pt>
                <c:pt idx="64">
                  <c:v>2016 Q1</c:v>
                </c:pt>
                <c:pt idx="65">
                  <c:v>2016 Q2</c:v>
                </c:pt>
                <c:pt idx="66">
                  <c:v>2016 Q3</c:v>
                </c:pt>
                <c:pt idx="67">
                  <c:v>2016 Q4</c:v>
                </c:pt>
                <c:pt idx="68">
                  <c:v>2017 Q1</c:v>
                </c:pt>
                <c:pt idx="69">
                  <c:v>2017 Q2</c:v>
                </c:pt>
                <c:pt idx="70">
                  <c:v>2017 Q3</c:v>
                </c:pt>
                <c:pt idx="71">
                  <c:v>2017 Q4</c:v>
                </c:pt>
                <c:pt idx="72">
                  <c:v>2018 Q1</c:v>
                </c:pt>
                <c:pt idx="73">
                  <c:v>2018 Q2</c:v>
                </c:pt>
                <c:pt idx="74">
                  <c:v>2018 Q3</c:v>
                </c:pt>
                <c:pt idx="75">
                  <c:v>2018 Q4</c:v>
                </c:pt>
                <c:pt idx="76">
                  <c:v>2019 Q1</c:v>
                </c:pt>
                <c:pt idx="77">
                  <c:v>2019 Q2</c:v>
                </c:pt>
                <c:pt idx="78">
                  <c:v>2019 Q3</c:v>
                </c:pt>
                <c:pt idx="79">
                  <c:v>2019 Q4</c:v>
                </c:pt>
                <c:pt idx="80">
                  <c:v>2020 Q1</c:v>
                </c:pt>
                <c:pt idx="81">
                  <c:v>2020 Q2</c:v>
                </c:pt>
                <c:pt idx="82">
                  <c:v>2020 Q3</c:v>
                </c:pt>
                <c:pt idx="83">
                  <c:v>2020 Q4</c:v>
                </c:pt>
                <c:pt idx="84">
                  <c:v>2021 Q1</c:v>
                </c:pt>
                <c:pt idx="85">
                  <c:v>2021 Q2</c:v>
                </c:pt>
                <c:pt idx="86">
                  <c:v>2021 Q3</c:v>
                </c:pt>
                <c:pt idx="87">
                  <c:v>2021 Q4</c:v>
                </c:pt>
                <c:pt idx="88">
                  <c:v>2022 Q1</c:v>
                </c:pt>
                <c:pt idx="89">
                  <c:v>2022 Q2</c:v>
                </c:pt>
                <c:pt idx="90">
                  <c:v>2022 Q3</c:v>
                </c:pt>
                <c:pt idx="91">
                  <c:v>2022 Q4</c:v>
                </c:pt>
                <c:pt idx="92">
                  <c:v>2023 Q1</c:v>
                </c:pt>
                <c:pt idx="93">
                  <c:v>2023 Q2</c:v>
                </c:pt>
                <c:pt idx="94">
                  <c:v>2023 Q3</c:v>
                </c:pt>
              </c:strCache>
            </c:strRef>
          </c:cat>
          <c:val>
            <c:numRef>
              <c:f>'[excel réarrangé.xlsx]Sheet1'!$S$2:$S$96</c:f>
              <c:numCache>
                <c:formatCode>General</c:formatCode>
                <c:ptCount val="95"/>
                <c:pt idx="0">
                  <c:v>71.7</c:v>
                </c:pt>
                <c:pt idx="1">
                  <c:v>66.400000000000006</c:v>
                </c:pt>
                <c:pt idx="2">
                  <c:v>59.5</c:v>
                </c:pt>
                <c:pt idx="3">
                  <c:v>59.4</c:v>
                </c:pt>
                <c:pt idx="4">
                  <c:v>69.2</c:v>
                </c:pt>
                <c:pt idx="5">
                  <c:v>74.2</c:v>
                </c:pt>
                <c:pt idx="6">
                  <c:v>72.3</c:v>
                </c:pt>
                <c:pt idx="7">
                  <c:v>61.5</c:v>
                </c:pt>
                <c:pt idx="8" formatCode="0.0">
                  <c:v>84.5</c:v>
                </c:pt>
                <c:pt idx="9" formatCode="0.0">
                  <c:v>96.5</c:v>
                </c:pt>
                <c:pt idx="10" formatCode="0.0">
                  <c:v>104.7</c:v>
                </c:pt>
                <c:pt idx="11" formatCode="0.0">
                  <c:v>118.4</c:v>
                </c:pt>
                <c:pt idx="12" formatCode="0.0">
                  <c:v>133.19999999999999</c:v>
                </c:pt>
                <c:pt idx="13" formatCode="0.0">
                  <c:v>147.1</c:v>
                </c:pt>
                <c:pt idx="14" formatCode="0.0">
                  <c:v>147.1</c:v>
                </c:pt>
                <c:pt idx="15" formatCode="0.0">
                  <c:v>159</c:v>
                </c:pt>
                <c:pt idx="16" formatCode="0.0">
                  <c:v>158.69999999999999</c:v>
                </c:pt>
                <c:pt idx="17" formatCode="0.0">
                  <c:v>194.3</c:v>
                </c:pt>
                <c:pt idx="18" formatCode="0.0">
                  <c:v>209.4</c:v>
                </c:pt>
                <c:pt idx="19" formatCode="0.0">
                  <c:v>222.9</c:v>
                </c:pt>
                <c:pt idx="20" formatCode="0.0">
                  <c:v>223.7</c:v>
                </c:pt>
                <c:pt idx="21" formatCode="0.0">
                  <c:v>298.06</c:v>
                </c:pt>
                <c:pt idx="22" formatCode="0.0">
                  <c:v>306.3</c:v>
                </c:pt>
                <c:pt idx="23" formatCode="0.0">
                  <c:v>310</c:v>
                </c:pt>
                <c:pt idx="24" formatCode="0.0">
                  <c:v>319.2</c:v>
                </c:pt>
                <c:pt idx="25" formatCode="0.0">
                  <c:v>372.3</c:v>
                </c:pt>
                <c:pt idx="26" formatCode="0.0">
                  <c:v>389.7</c:v>
                </c:pt>
                <c:pt idx="27" formatCode="0.0">
                  <c:v>396.9</c:v>
                </c:pt>
                <c:pt idx="28" formatCode="0.0">
                  <c:v>420</c:v>
                </c:pt>
                <c:pt idx="29" formatCode="0.0">
                  <c:v>477.3</c:v>
                </c:pt>
                <c:pt idx="30" formatCode="0.0">
                  <c:v>467.7</c:v>
                </c:pt>
                <c:pt idx="31" formatCode="0.0">
                  <c:v>477.6</c:v>
                </c:pt>
                <c:pt idx="32" formatCode="0.0">
                  <c:v>490.6</c:v>
                </c:pt>
                <c:pt idx="33" formatCode="0.0">
                  <c:v>535.1</c:v>
                </c:pt>
                <c:pt idx="34" formatCode="0.0">
                  <c:v>618.20000000000005</c:v>
                </c:pt>
                <c:pt idx="35" formatCode="0.0">
                  <c:v>727.4</c:v>
                </c:pt>
                <c:pt idx="36" formatCode="0.0">
                  <c:v>767.9</c:v>
                </c:pt>
                <c:pt idx="37" formatCode="0.0">
                  <c:v>915.8</c:v>
                </c:pt>
                <c:pt idx="38" formatCode="0.0">
                  <c:v>938.3</c:v>
                </c:pt>
                <c:pt idx="39" formatCode="0.0">
                  <c:v>894.8</c:v>
                </c:pt>
                <c:pt idx="40" formatCode="0.0">
                  <c:v>895.2</c:v>
                </c:pt>
                <c:pt idx="41" formatCode="0.0">
                  <c:v>1112.0999999999999</c:v>
                </c:pt>
                <c:pt idx="42" formatCode="0.0">
                  <c:v>1151.9000000000001</c:v>
                </c:pt>
                <c:pt idx="43" formatCode="0.0">
                  <c:v>1160.0999999999999</c:v>
                </c:pt>
                <c:pt idx="44" formatCode="0.0">
                  <c:v>1144.9000000000001</c:v>
                </c:pt>
                <c:pt idx="45" formatCode="0.0">
                  <c:v>1307</c:v>
                </c:pt>
                <c:pt idx="46" formatCode="0.0">
                  <c:v>1270.2</c:v>
                </c:pt>
                <c:pt idx="47" formatCode="0.0">
                  <c:v>1151.9000000000001</c:v>
                </c:pt>
                <c:pt idx="48" formatCode="0.0">
                  <c:v>1144</c:v>
                </c:pt>
                <c:pt idx="49" formatCode="0.0">
                  <c:v>1147</c:v>
                </c:pt>
                <c:pt idx="50" formatCode="0.0">
                  <c:v>1153.5999999999999</c:v>
                </c:pt>
                <c:pt idx="51" formatCode="0.0">
                  <c:v>1220.4000000000001</c:v>
                </c:pt>
                <c:pt idx="52" formatCode="0.0">
                  <c:v>1270.3</c:v>
                </c:pt>
                <c:pt idx="53" formatCode="0.0">
                  <c:v>1275.8</c:v>
                </c:pt>
                <c:pt idx="54" formatCode="0.0">
                  <c:v>1293.8</c:v>
                </c:pt>
                <c:pt idx="55" formatCode="0.0">
                  <c:v>1270.0999999999999</c:v>
                </c:pt>
                <c:pt idx="56" formatCode="0.0">
                  <c:v>1272.0999999999999</c:v>
                </c:pt>
                <c:pt idx="57" formatCode="0.0">
                  <c:v>1268.4000000000001</c:v>
                </c:pt>
                <c:pt idx="58" formatCode="0.0">
                  <c:v>1266.3</c:v>
                </c:pt>
                <c:pt idx="59" formatCode="0.0">
                  <c:v>1244.3</c:v>
                </c:pt>
                <c:pt idx="60" formatCode="0.0">
                  <c:v>1261</c:v>
                </c:pt>
                <c:pt idx="61" formatCode="0.0">
                  <c:v>1271.2</c:v>
                </c:pt>
                <c:pt idx="62" formatCode="0.0">
                  <c:v>1258</c:v>
                </c:pt>
                <c:pt idx="63" formatCode="0.0">
                  <c:v>1246.0999999999999</c:v>
                </c:pt>
                <c:pt idx="64" formatCode="0.0">
                  <c:v>1244.5999999999999</c:v>
                </c:pt>
                <c:pt idx="65" formatCode="0.0">
                  <c:v>1240.8</c:v>
                </c:pt>
                <c:pt idx="66" formatCode="0.0">
                  <c:v>1157</c:v>
                </c:pt>
                <c:pt idx="67" formatCode="0.0">
                  <c:v>1058.4000000000001</c:v>
                </c:pt>
                <c:pt idx="68" formatCode="0.0">
                  <c:v>1088.0999999999999</c:v>
                </c:pt>
                <c:pt idx="69" formatCode="0.0">
                  <c:v>1146.5</c:v>
                </c:pt>
                <c:pt idx="70" formatCode="0.0">
                  <c:v>1182.3</c:v>
                </c:pt>
                <c:pt idx="71" formatCode="0.0">
                  <c:v>1184.9000000000001</c:v>
                </c:pt>
                <c:pt idx="72" formatCode="0.0">
                  <c:v>1187.7</c:v>
                </c:pt>
                <c:pt idx="73" formatCode="0.0">
                  <c:v>1179</c:v>
                </c:pt>
                <c:pt idx="74" formatCode="0.0">
                  <c:v>1151.4000000000001</c:v>
                </c:pt>
                <c:pt idx="75" formatCode="0.0">
                  <c:v>1123.5</c:v>
                </c:pt>
                <c:pt idx="76" formatCode="0.0">
                  <c:v>1120.5</c:v>
                </c:pt>
                <c:pt idx="77" formatCode="0.0">
                  <c:v>1112.5</c:v>
                </c:pt>
                <c:pt idx="78" formatCode="0.0">
                  <c:v>1102.4000000000001</c:v>
                </c:pt>
                <c:pt idx="79" formatCode="0.0">
                  <c:v>1123.5</c:v>
                </c:pt>
                <c:pt idx="80" formatCode="0.0">
                  <c:v>1081.5999999999999</c:v>
                </c:pt>
                <c:pt idx="81" formatCode="0.0">
                  <c:v>1074.4000000000001</c:v>
                </c:pt>
                <c:pt idx="82" formatCode="0.0">
                  <c:v>1061.7</c:v>
                </c:pt>
                <c:pt idx="83" formatCode="0.0">
                  <c:v>1072.3</c:v>
                </c:pt>
                <c:pt idx="84" formatCode="0.0">
                  <c:v>1100.4000000000001</c:v>
                </c:pt>
                <c:pt idx="85" formatCode="0.0">
                  <c:v>1061.9000000000001</c:v>
                </c:pt>
                <c:pt idx="86" formatCode="0.0">
                  <c:v>1047.5999999999999</c:v>
                </c:pt>
                <c:pt idx="87" formatCode="0.0">
                  <c:v>1068.7</c:v>
                </c:pt>
                <c:pt idx="88" formatCode="0.0">
                  <c:v>1039.5999999999999</c:v>
                </c:pt>
                <c:pt idx="89" formatCode="0.0">
                  <c:v>967.8</c:v>
                </c:pt>
                <c:pt idx="90" formatCode="0.0">
                  <c:v>933.6</c:v>
                </c:pt>
                <c:pt idx="91" formatCode="0.0">
                  <c:v>867.1</c:v>
                </c:pt>
                <c:pt idx="92" formatCode="0.0">
                  <c:v>869.3</c:v>
                </c:pt>
                <c:pt idx="93" formatCode="0.0">
                  <c:v>835.8</c:v>
                </c:pt>
                <c:pt idx="94" formatCode="0.0">
                  <c:v>778.1</c:v>
                </c:pt>
              </c:numCache>
            </c:numRef>
          </c:val>
          <c:smooth val="0"/>
          <c:extLst>
            <c:ext xmlns:c16="http://schemas.microsoft.com/office/drawing/2014/chart" uri="{C3380CC4-5D6E-409C-BE32-E72D297353CC}">
              <c16:uniqueId val="{00000000-8754-4497-9EA0-24E99DFE03A8}"/>
            </c:ext>
          </c:extLst>
        </c:ser>
        <c:dLbls>
          <c:showLegendKey val="0"/>
          <c:showVal val="0"/>
          <c:showCatName val="0"/>
          <c:showSerName val="0"/>
          <c:showPercent val="0"/>
          <c:showBubbleSize val="0"/>
        </c:dLbls>
        <c:smooth val="0"/>
        <c:axId val="911997295"/>
        <c:axId val="912000655"/>
      </c:lineChart>
      <c:catAx>
        <c:axId val="91199729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2000655"/>
        <c:crosses val="autoZero"/>
        <c:auto val="1"/>
        <c:lblAlgn val="ctr"/>
        <c:lblOffset val="100"/>
        <c:noMultiLvlLbl val="0"/>
      </c:catAx>
      <c:valAx>
        <c:axId val="9120006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199729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Dette US détenue par la Chine</a:t>
            </a:r>
            <a:r>
              <a:rPr lang="en-GB" baseline="0"/>
              <a:t> sur la dette US détenue par les pays </a:t>
            </a:r>
            <a:r>
              <a:rPr lang="en-GB"/>
              <a:t>étrangers</a:t>
            </a:r>
            <a:r>
              <a:rPr lang="en-GB" baseline="0"/>
              <a:t> (2000-2023)</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areaChart>
        <c:grouping val="percentStacked"/>
        <c:varyColors val="0"/>
        <c:ser>
          <c:idx val="1"/>
          <c:order val="0"/>
          <c:tx>
            <c:strRef>
              <c:f>'[excel réarrangé.xlsx]Sheet1'!$S$1</c:f>
              <c:strCache>
                <c:ptCount val="1"/>
                <c:pt idx="0">
                  <c:v>Détention chinoise de titres du Trésor U.S.</c:v>
                </c:pt>
              </c:strCache>
            </c:strRef>
          </c:tx>
          <c:spPr>
            <a:solidFill>
              <a:schemeClr val="accent2"/>
            </a:solidFill>
            <a:ln>
              <a:noFill/>
            </a:ln>
            <a:effectLst/>
          </c:spPr>
          <c:cat>
            <c:strRef>
              <c:f>'[excel réarrangé.xlsx]Sheet1'!$R$2:$R$96</c:f>
              <c:strCache>
                <c:ptCount val="95"/>
                <c:pt idx="0">
                  <c:v>2000 Q1</c:v>
                </c:pt>
                <c:pt idx="1">
                  <c:v>2000 Q2</c:v>
                </c:pt>
                <c:pt idx="2">
                  <c:v>2000 Q3</c:v>
                </c:pt>
                <c:pt idx="3">
                  <c:v>2000 Q4</c:v>
                </c:pt>
                <c:pt idx="4">
                  <c:v>2001 Q1</c:v>
                </c:pt>
                <c:pt idx="5">
                  <c:v>2001 Q2</c:v>
                </c:pt>
                <c:pt idx="6">
                  <c:v>2001 Q3</c:v>
                </c:pt>
                <c:pt idx="7">
                  <c:v>2001 Q4</c:v>
                </c:pt>
                <c:pt idx="8">
                  <c:v>2002 Q1</c:v>
                </c:pt>
                <c:pt idx="9">
                  <c:v>2002 Q2</c:v>
                </c:pt>
                <c:pt idx="10">
                  <c:v>2002 Q3</c:v>
                </c:pt>
                <c:pt idx="11">
                  <c:v>2002 Q4</c:v>
                </c:pt>
                <c:pt idx="12">
                  <c:v>2003 Q1</c:v>
                </c:pt>
                <c:pt idx="13">
                  <c:v>2003 Q2</c:v>
                </c:pt>
                <c:pt idx="14">
                  <c:v>2003 Q3</c:v>
                </c:pt>
                <c:pt idx="15">
                  <c:v>2003 Q4</c:v>
                </c:pt>
                <c:pt idx="16">
                  <c:v>2004 Q1</c:v>
                </c:pt>
                <c:pt idx="17">
                  <c:v>2004 Q2</c:v>
                </c:pt>
                <c:pt idx="18">
                  <c:v>2004 Q3</c:v>
                </c:pt>
                <c:pt idx="19">
                  <c:v>2004 Q4</c:v>
                </c:pt>
                <c:pt idx="20">
                  <c:v>2005 Q1</c:v>
                </c:pt>
                <c:pt idx="21">
                  <c:v>2005 Q2</c:v>
                </c:pt>
                <c:pt idx="22">
                  <c:v>2005 Q3</c:v>
                </c:pt>
                <c:pt idx="23">
                  <c:v>2005 Q4</c:v>
                </c:pt>
                <c:pt idx="24">
                  <c:v>2006 Q1</c:v>
                </c:pt>
                <c:pt idx="25">
                  <c:v>2006 Q2</c:v>
                </c:pt>
                <c:pt idx="26">
                  <c:v>2006 Q3</c:v>
                </c:pt>
                <c:pt idx="27">
                  <c:v>2006 Q4</c:v>
                </c:pt>
                <c:pt idx="28">
                  <c:v>2007 Q1</c:v>
                </c:pt>
                <c:pt idx="29">
                  <c:v>2007 Q2</c:v>
                </c:pt>
                <c:pt idx="30">
                  <c:v>2007 Q3</c:v>
                </c:pt>
                <c:pt idx="31">
                  <c:v>2007 Q4</c:v>
                </c:pt>
                <c:pt idx="32">
                  <c:v>2008 Q1</c:v>
                </c:pt>
                <c:pt idx="33">
                  <c:v>2008 Q2</c:v>
                </c:pt>
                <c:pt idx="34">
                  <c:v>2008 Q3</c:v>
                </c:pt>
                <c:pt idx="35">
                  <c:v>2008 Q4</c:v>
                </c:pt>
                <c:pt idx="36">
                  <c:v>2009 Q1</c:v>
                </c:pt>
                <c:pt idx="37">
                  <c:v>2009 Q2</c:v>
                </c:pt>
                <c:pt idx="38">
                  <c:v>2009 Q3</c:v>
                </c:pt>
                <c:pt idx="39">
                  <c:v>2009 Q4</c:v>
                </c:pt>
                <c:pt idx="40">
                  <c:v>2010 Q1</c:v>
                </c:pt>
                <c:pt idx="41">
                  <c:v>2010 Q2</c:v>
                </c:pt>
                <c:pt idx="42">
                  <c:v>2010 Q3</c:v>
                </c:pt>
                <c:pt idx="43">
                  <c:v>2010 Q4</c:v>
                </c:pt>
                <c:pt idx="44">
                  <c:v>2011 Q1</c:v>
                </c:pt>
                <c:pt idx="45">
                  <c:v>2011 Q2</c:v>
                </c:pt>
                <c:pt idx="46">
                  <c:v>2011 Q3</c:v>
                </c:pt>
                <c:pt idx="47">
                  <c:v>2011 Q4</c:v>
                </c:pt>
                <c:pt idx="48">
                  <c:v>2012 Q1</c:v>
                </c:pt>
                <c:pt idx="49">
                  <c:v>2012 Q2</c:v>
                </c:pt>
                <c:pt idx="50">
                  <c:v>2012 Q3</c:v>
                </c:pt>
                <c:pt idx="51">
                  <c:v>2012 Q4</c:v>
                </c:pt>
                <c:pt idx="52">
                  <c:v>2013 Q1</c:v>
                </c:pt>
                <c:pt idx="53">
                  <c:v>2013 Q2</c:v>
                </c:pt>
                <c:pt idx="54">
                  <c:v>2013 Q3</c:v>
                </c:pt>
                <c:pt idx="55">
                  <c:v>2013 Q4</c:v>
                </c:pt>
                <c:pt idx="56">
                  <c:v>2014 Q1</c:v>
                </c:pt>
                <c:pt idx="57">
                  <c:v>2014 Q2</c:v>
                </c:pt>
                <c:pt idx="58">
                  <c:v>2014 Q3</c:v>
                </c:pt>
                <c:pt idx="59">
                  <c:v>2014 Q4</c:v>
                </c:pt>
                <c:pt idx="60">
                  <c:v>2015 Q1</c:v>
                </c:pt>
                <c:pt idx="61">
                  <c:v>2015 Q2</c:v>
                </c:pt>
                <c:pt idx="62">
                  <c:v>2015 Q3</c:v>
                </c:pt>
                <c:pt idx="63">
                  <c:v>2015 Q4</c:v>
                </c:pt>
                <c:pt idx="64">
                  <c:v>2016 Q1</c:v>
                </c:pt>
                <c:pt idx="65">
                  <c:v>2016 Q2</c:v>
                </c:pt>
                <c:pt idx="66">
                  <c:v>2016 Q3</c:v>
                </c:pt>
                <c:pt idx="67">
                  <c:v>2016 Q4</c:v>
                </c:pt>
                <c:pt idx="68">
                  <c:v>2017 Q1</c:v>
                </c:pt>
                <c:pt idx="69">
                  <c:v>2017 Q2</c:v>
                </c:pt>
                <c:pt idx="70">
                  <c:v>2017 Q3</c:v>
                </c:pt>
                <c:pt idx="71">
                  <c:v>2017 Q4</c:v>
                </c:pt>
                <c:pt idx="72">
                  <c:v>2018 Q1</c:v>
                </c:pt>
                <c:pt idx="73">
                  <c:v>2018 Q2</c:v>
                </c:pt>
                <c:pt idx="74">
                  <c:v>2018 Q3</c:v>
                </c:pt>
                <c:pt idx="75">
                  <c:v>2018 Q4</c:v>
                </c:pt>
                <c:pt idx="76">
                  <c:v>2019 Q1</c:v>
                </c:pt>
                <c:pt idx="77">
                  <c:v>2019 Q2</c:v>
                </c:pt>
                <c:pt idx="78">
                  <c:v>2019 Q3</c:v>
                </c:pt>
                <c:pt idx="79">
                  <c:v>2019 Q4</c:v>
                </c:pt>
                <c:pt idx="80">
                  <c:v>2020 Q1</c:v>
                </c:pt>
                <c:pt idx="81">
                  <c:v>2020 Q2</c:v>
                </c:pt>
                <c:pt idx="82">
                  <c:v>2020 Q3</c:v>
                </c:pt>
                <c:pt idx="83">
                  <c:v>2020 Q4</c:v>
                </c:pt>
                <c:pt idx="84">
                  <c:v>2021 Q1</c:v>
                </c:pt>
                <c:pt idx="85">
                  <c:v>2021 Q2</c:v>
                </c:pt>
                <c:pt idx="86">
                  <c:v>2021 Q3</c:v>
                </c:pt>
                <c:pt idx="87">
                  <c:v>2021 Q4</c:v>
                </c:pt>
                <c:pt idx="88">
                  <c:v>2022 Q1</c:v>
                </c:pt>
                <c:pt idx="89">
                  <c:v>2022 Q2</c:v>
                </c:pt>
                <c:pt idx="90">
                  <c:v>2022 Q3</c:v>
                </c:pt>
                <c:pt idx="91">
                  <c:v>2022 Q4</c:v>
                </c:pt>
                <c:pt idx="92">
                  <c:v>2023 Q1</c:v>
                </c:pt>
                <c:pt idx="93">
                  <c:v>2023 Q2</c:v>
                </c:pt>
                <c:pt idx="94">
                  <c:v>2023 Q3</c:v>
                </c:pt>
              </c:strCache>
            </c:strRef>
          </c:cat>
          <c:val>
            <c:numRef>
              <c:f>'[excel réarrangé.xlsx]Sheet1'!$S$2:$S$96</c:f>
              <c:numCache>
                <c:formatCode>General</c:formatCode>
                <c:ptCount val="95"/>
                <c:pt idx="0">
                  <c:v>71.7</c:v>
                </c:pt>
                <c:pt idx="1">
                  <c:v>66.400000000000006</c:v>
                </c:pt>
                <c:pt idx="2">
                  <c:v>59.5</c:v>
                </c:pt>
                <c:pt idx="3">
                  <c:v>59.4</c:v>
                </c:pt>
                <c:pt idx="4">
                  <c:v>69.2</c:v>
                </c:pt>
                <c:pt idx="5">
                  <c:v>74.2</c:v>
                </c:pt>
                <c:pt idx="6">
                  <c:v>72.3</c:v>
                </c:pt>
                <c:pt idx="7">
                  <c:v>61.5</c:v>
                </c:pt>
                <c:pt idx="8" formatCode="0.0">
                  <c:v>84.5</c:v>
                </c:pt>
                <c:pt idx="9" formatCode="0.0">
                  <c:v>96.5</c:v>
                </c:pt>
                <c:pt idx="10" formatCode="0.0">
                  <c:v>104.7</c:v>
                </c:pt>
                <c:pt idx="11" formatCode="0.0">
                  <c:v>118.4</c:v>
                </c:pt>
                <c:pt idx="12" formatCode="0.0">
                  <c:v>133.19999999999999</c:v>
                </c:pt>
                <c:pt idx="13" formatCode="0.0">
                  <c:v>147.1</c:v>
                </c:pt>
                <c:pt idx="14" formatCode="0.0">
                  <c:v>147.1</c:v>
                </c:pt>
                <c:pt idx="15" formatCode="0.0">
                  <c:v>159</c:v>
                </c:pt>
                <c:pt idx="16" formatCode="0.0">
                  <c:v>158.69999999999999</c:v>
                </c:pt>
                <c:pt idx="17" formatCode="0.0">
                  <c:v>194.3</c:v>
                </c:pt>
                <c:pt idx="18" formatCode="0.0">
                  <c:v>209.4</c:v>
                </c:pt>
                <c:pt idx="19" formatCode="0.0">
                  <c:v>222.9</c:v>
                </c:pt>
                <c:pt idx="20" formatCode="0.0">
                  <c:v>223.7</c:v>
                </c:pt>
                <c:pt idx="21" formatCode="0.0">
                  <c:v>298.06</c:v>
                </c:pt>
                <c:pt idx="22" formatCode="0.0">
                  <c:v>306.3</c:v>
                </c:pt>
                <c:pt idx="23" formatCode="0.0">
                  <c:v>310</c:v>
                </c:pt>
                <c:pt idx="24" formatCode="0.0">
                  <c:v>319.2</c:v>
                </c:pt>
                <c:pt idx="25" formatCode="0.0">
                  <c:v>372.3</c:v>
                </c:pt>
                <c:pt idx="26" formatCode="0.0">
                  <c:v>389.7</c:v>
                </c:pt>
                <c:pt idx="27" formatCode="0.0">
                  <c:v>396.9</c:v>
                </c:pt>
                <c:pt idx="28" formatCode="0.0">
                  <c:v>420</c:v>
                </c:pt>
                <c:pt idx="29" formatCode="0.0">
                  <c:v>477.3</c:v>
                </c:pt>
                <c:pt idx="30" formatCode="0.0">
                  <c:v>467.7</c:v>
                </c:pt>
                <c:pt idx="31" formatCode="0.0">
                  <c:v>477.6</c:v>
                </c:pt>
                <c:pt idx="32" formatCode="0.0">
                  <c:v>490.6</c:v>
                </c:pt>
                <c:pt idx="33" formatCode="0.0">
                  <c:v>535.1</c:v>
                </c:pt>
                <c:pt idx="34" formatCode="0.0">
                  <c:v>618.20000000000005</c:v>
                </c:pt>
                <c:pt idx="35" formatCode="0.0">
                  <c:v>727.4</c:v>
                </c:pt>
                <c:pt idx="36" formatCode="0.0">
                  <c:v>767.9</c:v>
                </c:pt>
                <c:pt idx="37" formatCode="0.0">
                  <c:v>915.8</c:v>
                </c:pt>
                <c:pt idx="38" formatCode="0.0">
                  <c:v>938.3</c:v>
                </c:pt>
                <c:pt idx="39" formatCode="0.0">
                  <c:v>894.8</c:v>
                </c:pt>
                <c:pt idx="40" formatCode="0.0">
                  <c:v>895.2</c:v>
                </c:pt>
                <c:pt idx="41" formatCode="0.0">
                  <c:v>1112.0999999999999</c:v>
                </c:pt>
                <c:pt idx="42" formatCode="0.0">
                  <c:v>1151.9000000000001</c:v>
                </c:pt>
                <c:pt idx="43" formatCode="0.0">
                  <c:v>1160.0999999999999</c:v>
                </c:pt>
                <c:pt idx="44" formatCode="0.0">
                  <c:v>1144.9000000000001</c:v>
                </c:pt>
                <c:pt idx="45" formatCode="0.0">
                  <c:v>1307</c:v>
                </c:pt>
                <c:pt idx="46" formatCode="0.0">
                  <c:v>1270.2</c:v>
                </c:pt>
                <c:pt idx="47" formatCode="0.0">
                  <c:v>1151.9000000000001</c:v>
                </c:pt>
                <c:pt idx="48" formatCode="0.0">
                  <c:v>1144</c:v>
                </c:pt>
                <c:pt idx="49" formatCode="0.0">
                  <c:v>1147</c:v>
                </c:pt>
                <c:pt idx="50" formatCode="0.0">
                  <c:v>1153.5999999999999</c:v>
                </c:pt>
                <c:pt idx="51" formatCode="0.0">
                  <c:v>1220.4000000000001</c:v>
                </c:pt>
                <c:pt idx="52" formatCode="0.0">
                  <c:v>1270.3</c:v>
                </c:pt>
                <c:pt idx="53" formatCode="0.0">
                  <c:v>1275.8</c:v>
                </c:pt>
                <c:pt idx="54" formatCode="0.0">
                  <c:v>1293.8</c:v>
                </c:pt>
                <c:pt idx="55" formatCode="0.0">
                  <c:v>1270.0999999999999</c:v>
                </c:pt>
                <c:pt idx="56" formatCode="0.0">
                  <c:v>1272.0999999999999</c:v>
                </c:pt>
                <c:pt idx="57" formatCode="0.0">
                  <c:v>1268.4000000000001</c:v>
                </c:pt>
                <c:pt idx="58" formatCode="0.0">
                  <c:v>1266.3</c:v>
                </c:pt>
                <c:pt idx="59" formatCode="0.0">
                  <c:v>1244.3</c:v>
                </c:pt>
                <c:pt idx="60" formatCode="0.0">
                  <c:v>1261</c:v>
                </c:pt>
                <c:pt idx="61" formatCode="0.0">
                  <c:v>1271.2</c:v>
                </c:pt>
                <c:pt idx="62" formatCode="0.0">
                  <c:v>1258</c:v>
                </c:pt>
                <c:pt idx="63" formatCode="0.0">
                  <c:v>1246.0999999999999</c:v>
                </c:pt>
                <c:pt idx="64" formatCode="0.0">
                  <c:v>1244.5999999999999</c:v>
                </c:pt>
                <c:pt idx="65" formatCode="0.0">
                  <c:v>1240.8</c:v>
                </c:pt>
                <c:pt idx="66" formatCode="0.0">
                  <c:v>1157</c:v>
                </c:pt>
                <c:pt idx="67" formatCode="0.0">
                  <c:v>1058.4000000000001</c:v>
                </c:pt>
                <c:pt idx="68" formatCode="0.0">
                  <c:v>1088.0999999999999</c:v>
                </c:pt>
                <c:pt idx="69" formatCode="0.0">
                  <c:v>1146.5</c:v>
                </c:pt>
                <c:pt idx="70" formatCode="0.0">
                  <c:v>1182.3</c:v>
                </c:pt>
                <c:pt idx="71" formatCode="0.0">
                  <c:v>1184.9000000000001</c:v>
                </c:pt>
                <c:pt idx="72" formatCode="0.0">
                  <c:v>1187.7</c:v>
                </c:pt>
                <c:pt idx="73" formatCode="0.0">
                  <c:v>1179</c:v>
                </c:pt>
                <c:pt idx="74" formatCode="0.0">
                  <c:v>1151.4000000000001</c:v>
                </c:pt>
                <c:pt idx="75" formatCode="0.0">
                  <c:v>1123.5</c:v>
                </c:pt>
                <c:pt idx="76" formatCode="0.0">
                  <c:v>1120.5</c:v>
                </c:pt>
                <c:pt idx="77" formatCode="0.0">
                  <c:v>1112.5</c:v>
                </c:pt>
                <c:pt idx="78" formatCode="0.0">
                  <c:v>1102.4000000000001</c:v>
                </c:pt>
                <c:pt idx="79" formatCode="0.0">
                  <c:v>1123.5</c:v>
                </c:pt>
                <c:pt idx="80" formatCode="0.0">
                  <c:v>1081.5999999999999</c:v>
                </c:pt>
                <c:pt idx="81" formatCode="0.0">
                  <c:v>1074.4000000000001</c:v>
                </c:pt>
                <c:pt idx="82" formatCode="0.0">
                  <c:v>1061.7</c:v>
                </c:pt>
                <c:pt idx="83" formatCode="0.0">
                  <c:v>1072.3</c:v>
                </c:pt>
                <c:pt idx="84" formatCode="0.0">
                  <c:v>1100.4000000000001</c:v>
                </c:pt>
                <c:pt idx="85" formatCode="0.0">
                  <c:v>1061.9000000000001</c:v>
                </c:pt>
                <c:pt idx="86" formatCode="0.0">
                  <c:v>1047.5999999999999</c:v>
                </c:pt>
                <c:pt idx="87" formatCode="0.0">
                  <c:v>1068.7</c:v>
                </c:pt>
                <c:pt idx="88" formatCode="0.0">
                  <c:v>1039.5999999999999</c:v>
                </c:pt>
                <c:pt idx="89" formatCode="0.0">
                  <c:v>967.8</c:v>
                </c:pt>
                <c:pt idx="90" formatCode="0.0">
                  <c:v>933.6</c:v>
                </c:pt>
                <c:pt idx="91" formatCode="0.0">
                  <c:v>867.1</c:v>
                </c:pt>
                <c:pt idx="92" formatCode="0.0">
                  <c:v>869.3</c:v>
                </c:pt>
                <c:pt idx="93" formatCode="0.0">
                  <c:v>835.8</c:v>
                </c:pt>
                <c:pt idx="94" formatCode="0.0">
                  <c:v>778.1</c:v>
                </c:pt>
              </c:numCache>
            </c:numRef>
          </c:val>
          <c:extLst>
            <c:ext xmlns:c16="http://schemas.microsoft.com/office/drawing/2014/chart" uri="{C3380CC4-5D6E-409C-BE32-E72D297353CC}">
              <c16:uniqueId val="{00000000-9C98-4F90-AEA7-9249F7E74FC5}"/>
            </c:ext>
          </c:extLst>
        </c:ser>
        <c:ser>
          <c:idx val="0"/>
          <c:order val="1"/>
          <c:tx>
            <c:strRef>
              <c:f>'[excel réarrangé.xlsx]Sheet1'!$B$1</c:f>
              <c:strCache>
                <c:ptCount val="1"/>
                <c:pt idx="0">
                  <c:v>Détenteurs étrangers/internationaux de titres du Trésor</c:v>
                </c:pt>
              </c:strCache>
            </c:strRef>
          </c:tx>
          <c:spPr>
            <a:solidFill>
              <a:schemeClr val="accent1"/>
            </a:solidFill>
            <a:ln>
              <a:noFill/>
            </a:ln>
            <a:effectLst/>
          </c:spPr>
          <c:cat>
            <c:strRef>
              <c:f>'[excel réarrangé.xlsx]Sheet1'!$R$2:$R$96</c:f>
              <c:strCache>
                <c:ptCount val="95"/>
                <c:pt idx="0">
                  <c:v>2000 Q1</c:v>
                </c:pt>
                <c:pt idx="1">
                  <c:v>2000 Q2</c:v>
                </c:pt>
                <c:pt idx="2">
                  <c:v>2000 Q3</c:v>
                </c:pt>
                <c:pt idx="3">
                  <c:v>2000 Q4</c:v>
                </c:pt>
                <c:pt idx="4">
                  <c:v>2001 Q1</c:v>
                </c:pt>
                <c:pt idx="5">
                  <c:v>2001 Q2</c:v>
                </c:pt>
                <c:pt idx="6">
                  <c:v>2001 Q3</c:v>
                </c:pt>
                <c:pt idx="7">
                  <c:v>2001 Q4</c:v>
                </c:pt>
                <c:pt idx="8">
                  <c:v>2002 Q1</c:v>
                </c:pt>
                <c:pt idx="9">
                  <c:v>2002 Q2</c:v>
                </c:pt>
                <c:pt idx="10">
                  <c:v>2002 Q3</c:v>
                </c:pt>
                <c:pt idx="11">
                  <c:v>2002 Q4</c:v>
                </c:pt>
                <c:pt idx="12">
                  <c:v>2003 Q1</c:v>
                </c:pt>
                <c:pt idx="13">
                  <c:v>2003 Q2</c:v>
                </c:pt>
                <c:pt idx="14">
                  <c:v>2003 Q3</c:v>
                </c:pt>
                <c:pt idx="15">
                  <c:v>2003 Q4</c:v>
                </c:pt>
                <c:pt idx="16">
                  <c:v>2004 Q1</c:v>
                </c:pt>
                <c:pt idx="17">
                  <c:v>2004 Q2</c:v>
                </c:pt>
                <c:pt idx="18">
                  <c:v>2004 Q3</c:v>
                </c:pt>
                <c:pt idx="19">
                  <c:v>2004 Q4</c:v>
                </c:pt>
                <c:pt idx="20">
                  <c:v>2005 Q1</c:v>
                </c:pt>
                <c:pt idx="21">
                  <c:v>2005 Q2</c:v>
                </c:pt>
                <c:pt idx="22">
                  <c:v>2005 Q3</c:v>
                </c:pt>
                <c:pt idx="23">
                  <c:v>2005 Q4</c:v>
                </c:pt>
                <c:pt idx="24">
                  <c:v>2006 Q1</c:v>
                </c:pt>
                <c:pt idx="25">
                  <c:v>2006 Q2</c:v>
                </c:pt>
                <c:pt idx="26">
                  <c:v>2006 Q3</c:v>
                </c:pt>
                <c:pt idx="27">
                  <c:v>2006 Q4</c:v>
                </c:pt>
                <c:pt idx="28">
                  <c:v>2007 Q1</c:v>
                </c:pt>
                <c:pt idx="29">
                  <c:v>2007 Q2</c:v>
                </c:pt>
                <c:pt idx="30">
                  <c:v>2007 Q3</c:v>
                </c:pt>
                <c:pt idx="31">
                  <c:v>2007 Q4</c:v>
                </c:pt>
                <c:pt idx="32">
                  <c:v>2008 Q1</c:v>
                </c:pt>
                <c:pt idx="33">
                  <c:v>2008 Q2</c:v>
                </c:pt>
                <c:pt idx="34">
                  <c:v>2008 Q3</c:v>
                </c:pt>
                <c:pt idx="35">
                  <c:v>2008 Q4</c:v>
                </c:pt>
                <c:pt idx="36">
                  <c:v>2009 Q1</c:v>
                </c:pt>
                <c:pt idx="37">
                  <c:v>2009 Q2</c:v>
                </c:pt>
                <c:pt idx="38">
                  <c:v>2009 Q3</c:v>
                </c:pt>
                <c:pt idx="39">
                  <c:v>2009 Q4</c:v>
                </c:pt>
                <c:pt idx="40">
                  <c:v>2010 Q1</c:v>
                </c:pt>
                <c:pt idx="41">
                  <c:v>2010 Q2</c:v>
                </c:pt>
                <c:pt idx="42">
                  <c:v>2010 Q3</c:v>
                </c:pt>
                <c:pt idx="43">
                  <c:v>2010 Q4</c:v>
                </c:pt>
                <c:pt idx="44">
                  <c:v>2011 Q1</c:v>
                </c:pt>
                <c:pt idx="45">
                  <c:v>2011 Q2</c:v>
                </c:pt>
                <c:pt idx="46">
                  <c:v>2011 Q3</c:v>
                </c:pt>
                <c:pt idx="47">
                  <c:v>2011 Q4</c:v>
                </c:pt>
                <c:pt idx="48">
                  <c:v>2012 Q1</c:v>
                </c:pt>
                <c:pt idx="49">
                  <c:v>2012 Q2</c:v>
                </c:pt>
                <c:pt idx="50">
                  <c:v>2012 Q3</c:v>
                </c:pt>
                <c:pt idx="51">
                  <c:v>2012 Q4</c:v>
                </c:pt>
                <c:pt idx="52">
                  <c:v>2013 Q1</c:v>
                </c:pt>
                <c:pt idx="53">
                  <c:v>2013 Q2</c:v>
                </c:pt>
                <c:pt idx="54">
                  <c:v>2013 Q3</c:v>
                </c:pt>
                <c:pt idx="55">
                  <c:v>2013 Q4</c:v>
                </c:pt>
                <c:pt idx="56">
                  <c:v>2014 Q1</c:v>
                </c:pt>
                <c:pt idx="57">
                  <c:v>2014 Q2</c:v>
                </c:pt>
                <c:pt idx="58">
                  <c:v>2014 Q3</c:v>
                </c:pt>
                <c:pt idx="59">
                  <c:v>2014 Q4</c:v>
                </c:pt>
                <c:pt idx="60">
                  <c:v>2015 Q1</c:v>
                </c:pt>
                <c:pt idx="61">
                  <c:v>2015 Q2</c:v>
                </c:pt>
                <c:pt idx="62">
                  <c:v>2015 Q3</c:v>
                </c:pt>
                <c:pt idx="63">
                  <c:v>2015 Q4</c:v>
                </c:pt>
                <c:pt idx="64">
                  <c:v>2016 Q1</c:v>
                </c:pt>
                <c:pt idx="65">
                  <c:v>2016 Q2</c:v>
                </c:pt>
                <c:pt idx="66">
                  <c:v>2016 Q3</c:v>
                </c:pt>
                <c:pt idx="67">
                  <c:v>2016 Q4</c:v>
                </c:pt>
                <c:pt idx="68">
                  <c:v>2017 Q1</c:v>
                </c:pt>
                <c:pt idx="69">
                  <c:v>2017 Q2</c:v>
                </c:pt>
                <c:pt idx="70">
                  <c:v>2017 Q3</c:v>
                </c:pt>
                <c:pt idx="71">
                  <c:v>2017 Q4</c:v>
                </c:pt>
                <c:pt idx="72">
                  <c:v>2018 Q1</c:v>
                </c:pt>
                <c:pt idx="73">
                  <c:v>2018 Q2</c:v>
                </c:pt>
                <c:pt idx="74">
                  <c:v>2018 Q3</c:v>
                </c:pt>
                <c:pt idx="75">
                  <c:v>2018 Q4</c:v>
                </c:pt>
                <c:pt idx="76">
                  <c:v>2019 Q1</c:v>
                </c:pt>
                <c:pt idx="77">
                  <c:v>2019 Q2</c:v>
                </c:pt>
                <c:pt idx="78">
                  <c:v>2019 Q3</c:v>
                </c:pt>
                <c:pt idx="79">
                  <c:v>2019 Q4</c:v>
                </c:pt>
                <c:pt idx="80">
                  <c:v>2020 Q1</c:v>
                </c:pt>
                <c:pt idx="81">
                  <c:v>2020 Q2</c:v>
                </c:pt>
                <c:pt idx="82">
                  <c:v>2020 Q3</c:v>
                </c:pt>
                <c:pt idx="83">
                  <c:v>2020 Q4</c:v>
                </c:pt>
                <c:pt idx="84">
                  <c:v>2021 Q1</c:v>
                </c:pt>
                <c:pt idx="85">
                  <c:v>2021 Q2</c:v>
                </c:pt>
                <c:pt idx="86">
                  <c:v>2021 Q3</c:v>
                </c:pt>
                <c:pt idx="87">
                  <c:v>2021 Q4</c:v>
                </c:pt>
                <c:pt idx="88">
                  <c:v>2022 Q1</c:v>
                </c:pt>
                <c:pt idx="89">
                  <c:v>2022 Q2</c:v>
                </c:pt>
                <c:pt idx="90">
                  <c:v>2022 Q3</c:v>
                </c:pt>
                <c:pt idx="91">
                  <c:v>2022 Q4</c:v>
                </c:pt>
                <c:pt idx="92">
                  <c:v>2023 Q1</c:v>
                </c:pt>
                <c:pt idx="93">
                  <c:v>2023 Q2</c:v>
                </c:pt>
                <c:pt idx="94">
                  <c:v>2023 Q3</c:v>
                </c:pt>
              </c:strCache>
            </c:strRef>
          </c:cat>
          <c:val>
            <c:numRef>
              <c:f>'[excel réarrangé.xlsx]Sheet1'!$B$46:$B$140</c:f>
              <c:numCache>
                <c:formatCode>0.00</c:formatCode>
                <c:ptCount val="95"/>
                <c:pt idx="0">
                  <c:v>1106.9000000000001</c:v>
                </c:pt>
                <c:pt idx="1">
                  <c:v>1082</c:v>
                </c:pt>
                <c:pt idx="2">
                  <c:v>1057.9000000000001</c:v>
                </c:pt>
                <c:pt idx="3">
                  <c:v>1034.2</c:v>
                </c:pt>
                <c:pt idx="4">
                  <c:v>1029.9000000000001</c:v>
                </c:pt>
                <c:pt idx="5">
                  <c:v>1000.5</c:v>
                </c:pt>
                <c:pt idx="6">
                  <c:v>1005.5</c:v>
                </c:pt>
                <c:pt idx="7">
                  <c:v>1051.2</c:v>
                </c:pt>
                <c:pt idx="8">
                  <c:v>1067.0999999999999</c:v>
                </c:pt>
                <c:pt idx="9">
                  <c:v>1135.4000000000001</c:v>
                </c:pt>
                <c:pt idx="10">
                  <c:v>1200.8</c:v>
                </c:pt>
                <c:pt idx="11">
                  <c:v>1246.8</c:v>
                </c:pt>
                <c:pt idx="12">
                  <c:v>1286.3</c:v>
                </c:pt>
                <c:pt idx="13">
                  <c:v>1382.8</c:v>
                </c:pt>
                <c:pt idx="14">
                  <c:v>1454.2</c:v>
                </c:pt>
                <c:pt idx="15">
                  <c:v>1533</c:v>
                </c:pt>
                <c:pt idx="16">
                  <c:v>1677.1</c:v>
                </c:pt>
                <c:pt idx="17">
                  <c:v>1739.6</c:v>
                </c:pt>
                <c:pt idx="18">
                  <c:v>1798.7</c:v>
                </c:pt>
                <c:pt idx="19">
                  <c:v>1853.4</c:v>
                </c:pt>
                <c:pt idx="20">
                  <c:v>1956.3</c:v>
                </c:pt>
                <c:pt idx="21">
                  <c:v>1879.6</c:v>
                </c:pt>
                <c:pt idx="22">
                  <c:v>1930.6</c:v>
                </c:pt>
                <c:pt idx="23">
                  <c:v>2036</c:v>
                </c:pt>
                <c:pt idx="24">
                  <c:v>2084.5</c:v>
                </c:pt>
                <c:pt idx="25">
                  <c:v>1979.8</c:v>
                </c:pt>
                <c:pt idx="26">
                  <c:v>2027.3</c:v>
                </c:pt>
                <c:pt idx="27">
                  <c:v>2105</c:v>
                </c:pt>
                <c:pt idx="28">
                  <c:v>2196.6999999999998</c:v>
                </c:pt>
                <c:pt idx="29">
                  <c:v>2193.9</c:v>
                </c:pt>
                <c:pt idx="30">
                  <c:v>2237.1999999999998</c:v>
                </c:pt>
                <c:pt idx="31">
                  <c:v>2352.9</c:v>
                </c:pt>
                <c:pt idx="32">
                  <c:v>2507.5</c:v>
                </c:pt>
                <c:pt idx="33">
                  <c:v>2635.3</c:v>
                </c:pt>
                <c:pt idx="34">
                  <c:v>2801.9</c:v>
                </c:pt>
                <c:pt idx="35">
                  <c:v>3078.7</c:v>
                </c:pt>
                <c:pt idx="36">
                  <c:v>3267</c:v>
                </c:pt>
                <c:pt idx="37">
                  <c:v>3461</c:v>
                </c:pt>
                <c:pt idx="38">
                  <c:v>3571</c:v>
                </c:pt>
                <c:pt idx="39">
                  <c:v>3685</c:v>
                </c:pt>
                <c:pt idx="40">
                  <c:v>3878</c:v>
                </c:pt>
                <c:pt idx="41">
                  <c:v>4070</c:v>
                </c:pt>
                <c:pt idx="42">
                  <c:v>4324</c:v>
                </c:pt>
                <c:pt idx="43">
                  <c:v>4436</c:v>
                </c:pt>
                <c:pt idx="44">
                  <c:v>4481</c:v>
                </c:pt>
                <c:pt idx="45">
                  <c:v>4691</c:v>
                </c:pt>
                <c:pt idx="46">
                  <c:v>4912</c:v>
                </c:pt>
                <c:pt idx="47">
                  <c:v>5007</c:v>
                </c:pt>
                <c:pt idx="48">
                  <c:v>5145</c:v>
                </c:pt>
                <c:pt idx="49">
                  <c:v>5311</c:v>
                </c:pt>
                <c:pt idx="50">
                  <c:v>5476</c:v>
                </c:pt>
                <c:pt idx="51">
                  <c:v>5574</c:v>
                </c:pt>
                <c:pt idx="52">
                  <c:v>5725</c:v>
                </c:pt>
                <c:pt idx="53">
                  <c:v>5595</c:v>
                </c:pt>
                <c:pt idx="54">
                  <c:v>5652.8</c:v>
                </c:pt>
                <c:pt idx="55">
                  <c:v>5792.6</c:v>
                </c:pt>
                <c:pt idx="56">
                  <c:v>5948.3</c:v>
                </c:pt>
                <c:pt idx="57">
                  <c:v>6018.7</c:v>
                </c:pt>
                <c:pt idx="58">
                  <c:v>6069.2</c:v>
                </c:pt>
                <c:pt idx="59">
                  <c:v>6157.7</c:v>
                </c:pt>
                <c:pt idx="60">
                  <c:v>6172.6</c:v>
                </c:pt>
                <c:pt idx="61">
                  <c:v>6163.1</c:v>
                </c:pt>
                <c:pt idx="62">
                  <c:v>6105.9</c:v>
                </c:pt>
                <c:pt idx="63">
                  <c:v>6146.2</c:v>
                </c:pt>
                <c:pt idx="64">
                  <c:v>6284.4</c:v>
                </c:pt>
                <c:pt idx="65">
                  <c:v>6279.1</c:v>
                </c:pt>
                <c:pt idx="66">
                  <c:v>6155.9</c:v>
                </c:pt>
                <c:pt idx="67">
                  <c:v>6006.3</c:v>
                </c:pt>
                <c:pt idx="68">
                  <c:v>6075.3</c:v>
                </c:pt>
                <c:pt idx="69">
                  <c:v>6151.9</c:v>
                </c:pt>
                <c:pt idx="70">
                  <c:v>6301.9</c:v>
                </c:pt>
                <c:pt idx="71">
                  <c:v>6211.3</c:v>
                </c:pt>
                <c:pt idx="72">
                  <c:v>6223.4</c:v>
                </c:pt>
                <c:pt idx="73">
                  <c:v>6225</c:v>
                </c:pt>
                <c:pt idx="74">
                  <c:v>6225.9</c:v>
                </c:pt>
                <c:pt idx="75">
                  <c:v>6270.1</c:v>
                </c:pt>
                <c:pt idx="76">
                  <c:v>6474</c:v>
                </c:pt>
                <c:pt idx="77">
                  <c:v>6625.9</c:v>
                </c:pt>
                <c:pt idx="78">
                  <c:v>6923.5</c:v>
                </c:pt>
                <c:pt idx="79">
                  <c:v>6844.2</c:v>
                </c:pt>
                <c:pt idx="80">
                  <c:v>6949.5</c:v>
                </c:pt>
                <c:pt idx="81">
                  <c:v>7052.1</c:v>
                </c:pt>
                <c:pt idx="82">
                  <c:v>7069.2</c:v>
                </c:pt>
                <c:pt idx="83">
                  <c:v>7070.7</c:v>
                </c:pt>
                <c:pt idx="84">
                  <c:v>7038.3</c:v>
                </c:pt>
                <c:pt idx="85">
                  <c:v>7518.9</c:v>
                </c:pt>
                <c:pt idx="86">
                  <c:v>7570.9</c:v>
                </c:pt>
                <c:pt idx="87">
                  <c:v>7740.4</c:v>
                </c:pt>
                <c:pt idx="88">
                  <c:v>7604.2</c:v>
                </c:pt>
                <c:pt idx="89">
                  <c:v>7416.9</c:v>
                </c:pt>
                <c:pt idx="90">
                  <c:v>7251.5</c:v>
                </c:pt>
                <c:pt idx="91">
                  <c:v>7290.1</c:v>
                </c:pt>
                <c:pt idx="92">
                  <c:v>7556.9</c:v>
                </c:pt>
                <c:pt idx="93">
                  <c:v>7618.8</c:v>
                </c:pt>
                <c:pt idx="94">
                  <c:v>7604.1</c:v>
                </c:pt>
              </c:numCache>
            </c:numRef>
          </c:val>
          <c:extLst>
            <c:ext xmlns:c16="http://schemas.microsoft.com/office/drawing/2014/chart" uri="{C3380CC4-5D6E-409C-BE32-E72D297353CC}">
              <c16:uniqueId val="{00000001-9C98-4F90-AEA7-9249F7E74FC5}"/>
            </c:ext>
          </c:extLst>
        </c:ser>
        <c:dLbls>
          <c:showLegendKey val="0"/>
          <c:showVal val="0"/>
          <c:showCatName val="0"/>
          <c:showSerName val="0"/>
          <c:showPercent val="0"/>
          <c:showBubbleSize val="0"/>
        </c:dLbls>
        <c:axId val="591974767"/>
        <c:axId val="662516799"/>
      </c:areaChart>
      <c:catAx>
        <c:axId val="591974767"/>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2516799"/>
        <c:crosses val="autoZero"/>
        <c:auto val="1"/>
        <c:lblAlgn val="ctr"/>
        <c:lblOffset val="100"/>
        <c:noMultiLvlLbl val="0"/>
      </c:catAx>
      <c:valAx>
        <c:axId val="66251679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1974767"/>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Dette Chine/étranger/totale (2000-2023)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areaChart>
        <c:grouping val="percentStacked"/>
        <c:varyColors val="0"/>
        <c:ser>
          <c:idx val="2"/>
          <c:order val="0"/>
          <c:tx>
            <c:strRef>
              <c:f>'[excel réarrangé.xlsx]Sheet1'!$S$1</c:f>
              <c:strCache>
                <c:ptCount val="1"/>
                <c:pt idx="0">
                  <c:v>Détention chinoise de titres du Trésor U.S.</c:v>
                </c:pt>
              </c:strCache>
            </c:strRef>
          </c:tx>
          <c:spPr>
            <a:solidFill>
              <a:schemeClr val="accent4"/>
            </a:solidFill>
            <a:ln>
              <a:noFill/>
            </a:ln>
            <a:effectLst/>
          </c:spPr>
          <c:cat>
            <c:strRef>
              <c:f>'[excel réarrangé.xlsx]Sheet1'!$A$46:$A$140</c:f>
              <c:strCache>
                <c:ptCount val="95"/>
                <c:pt idx="0">
                  <c:v>2000Q1</c:v>
                </c:pt>
                <c:pt idx="1">
                  <c:v>2000Q2</c:v>
                </c:pt>
                <c:pt idx="2">
                  <c:v>2000Q3</c:v>
                </c:pt>
                <c:pt idx="3">
                  <c:v>2000Q4</c:v>
                </c:pt>
                <c:pt idx="4">
                  <c:v>2001Q1</c:v>
                </c:pt>
                <c:pt idx="5">
                  <c:v>2001Q2</c:v>
                </c:pt>
                <c:pt idx="6">
                  <c:v>2001Q3</c:v>
                </c:pt>
                <c:pt idx="7">
                  <c:v>2001Q4</c:v>
                </c:pt>
                <c:pt idx="8">
                  <c:v>2002Q1</c:v>
                </c:pt>
                <c:pt idx="9">
                  <c:v>2002Q2</c:v>
                </c:pt>
                <c:pt idx="10">
                  <c:v>2002Q3</c:v>
                </c:pt>
                <c:pt idx="11">
                  <c:v>2002Q4</c:v>
                </c:pt>
                <c:pt idx="12">
                  <c:v>2003Q1</c:v>
                </c:pt>
                <c:pt idx="13">
                  <c:v>2003Q2</c:v>
                </c:pt>
                <c:pt idx="14">
                  <c:v>2003Q3</c:v>
                </c:pt>
                <c:pt idx="15">
                  <c:v>2003Q4</c:v>
                </c:pt>
                <c:pt idx="16">
                  <c:v>2004Q1</c:v>
                </c:pt>
                <c:pt idx="17">
                  <c:v>2004Q2</c:v>
                </c:pt>
                <c:pt idx="18">
                  <c:v>2004Q3</c:v>
                </c:pt>
                <c:pt idx="19">
                  <c:v>2004Q4</c:v>
                </c:pt>
                <c:pt idx="20">
                  <c:v>2005Q1</c:v>
                </c:pt>
                <c:pt idx="21">
                  <c:v>2005Q2</c:v>
                </c:pt>
                <c:pt idx="22">
                  <c:v>2005Q3</c:v>
                </c:pt>
                <c:pt idx="23">
                  <c:v>2005Q4</c:v>
                </c:pt>
                <c:pt idx="24">
                  <c:v>2006Q1</c:v>
                </c:pt>
                <c:pt idx="25">
                  <c:v>2006Q2</c:v>
                </c:pt>
                <c:pt idx="26">
                  <c:v>2006Q3</c:v>
                </c:pt>
                <c:pt idx="27">
                  <c:v>2006Q4</c:v>
                </c:pt>
                <c:pt idx="28">
                  <c:v>2007Q1</c:v>
                </c:pt>
                <c:pt idx="29">
                  <c:v>2007Q2</c:v>
                </c:pt>
                <c:pt idx="30">
                  <c:v>2007Q3</c:v>
                </c:pt>
                <c:pt idx="31">
                  <c:v>2007Q4</c:v>
                </c:pt>
                <c:pt idx="32">
                  <c:v>2008Q1</c:v>
                </c:pt>
                <c:pt idx="33">
                  <c:v>2008Q2</c:v>
                </c:pt>
                <c:pt idx="34">
                  <c:v>2008Q3</c:v>
                </c:pt>
                <c:pt idx="35">
                  <c:v>2008Q4</c:v>
                </c:pt>
                <c:pt idx="36">
                  <c:v>2009Q1</c:v>
                </c:pt>
                <c:pt idx="37">
                  <c:v>2009Q2</c:v>
                </c:pt>
                <c:pt idx="38">
                  <c:v>2009Q3</c:v>
                </c:pt>
                <c:pt idx="39">
                  <c:v>2009Q4</c:v>
                </c:pt>
                <c:pt idx="40">
                  <c:v>2010Q1</c:v>
                </c:pt>
                <c:pt idx="41">
                  <c:v>2010Q2</c:v>
                </c:pt>
                <c:pt idx="42">
                  <c:v>2010Q3</c:v>
                </c:pt>
                <c:pt idx="43">
                  <c:v>2010Q4</c:v>
                </c:pt>
                <c:pt idx="44">
                  <c:v>2011Q1</c:v>
                </c:pt>
                <c:pt idx="45">
                  <c:v>2011Q2</c:v>
                </c:pt>
                <c:pt idx="46">
                  <c:v>2011Q3</c:v>
                </c:pt>
                <c:pt idx="47">
                  <c:v>2011Q4</c:v>
                </c:pt>
                <c:pt idx="48">
                  <c:v>2012Q1</c:v>
                </c:pt>
                <c:pt idx="49">
                  <c:v>2012Q2</c:v>
                </c:pt>
                <c:pt idx="50">
                  <c:v>2012Q3</c:v>
                </c:pt>
                <c:pt idx="51">
                  <c:v>2012Q4</c:v>
                </c:pt>
                <c:pt idx="52">
                  <c:v>2013Q1</c:v>
                </c:pt>
                <c:pt idx="53">
                  <c:v>2013Q2</c:v>
                </c:pt>
                <c:pt idx="54">
                  <c:v>2013Q3</c:v>
                </c:pt>
                <c:pt idx="55">
                  <c:v>2013Q4</c:v>
                </c:pt>
                <c:pt idx="56">
                  <c:v>2014Q1</c:v>
                </c:pt>
                <c:pt idx="57">
                  <c:v>2014Q2</c:v>
                </c:pt>
                <c:pt idx="58">
                  <c:v>2014Q3</c:v>
                </c:pt>
                <c:pt idx="59">
                  <c:v>2014Q4</c:v>
                </c:pt>
                <c:pt idx="60">
                  <c:v>2015Q1</c:v>
                </c:pt>
                <c:pt idx="61">
                  <c:v>2015Q2</c:v>
                </c:pt>
                <c:pt idx="62">
                  <c:v>2015Q3</c:v>
                </c:pt>
                <c:pt idx="63">
                  <c:v>2015Q4</c:v>
                </c:pt>
                <c:pt idx="64">
                  <c:v>2016Q1</c:v>
                </c:pt>
                <c:pt idx="65">
                  <c:v>2016Q2</c:v>
                </c:pt>
                <c:pt idx="66">
                  <c:v>2016Q3</c:v>
                </c:pt>
                <c:pt idx="67">
                  <c:v>2016Q4</c:v>
                </c:pt>
                <c:pt idx="68">
                  <c:v>2017Q1</c:v>
                </c:pt>
                <c:pt idx="69">
                  <c:v>2017Q2</c:v>
                </c:pt>
                <c:pt idx="70">
                  <c:v>2017Q3</c:v>
                </c:pt>
                <c:pt idx="71">
                  <c:v>2017Q4</c:v>
                </c:pt>
                <c:pt idx="72">
                  <c:v>2018Q1</c:v>
                </c:pt>
                <c:pt idx="73">
                  <c:v>2018Q2</c:v>
                </c:pt>
                <c:pt idx="74">
                  <c:v>2018Q3</c:v>
                </c:pt>
                <c:pt idx="75">
                  <c:v>2018Q4</c:v>
                </c:pt>
                <c:pt idx="76">
                  <c:v>2019Q1</c:v>
                </c:pt>
                <c:pt idx="77">
                  <c:v>2019Q2</c:v>
                </c:pt>
                <c:pt idx="78">
                  <c:v>2019Q3</c:v>
                </c:pt>
                <c:pt idx="79">
                  <c:v>2019Q4</c:v>
                </c:pt>
                <c:pt idx="80">
                  <c:v>2020Q1</c:v>
                </c:pt>
                <c:pt idx="81">
                  <c:v>2020Q2</c:v>
                </c:pt>
                <c:pt idx="82">
                  <c:v>2020Q3</c:v>
                </c:pt>
                <c:pt idx="83">
                  <c:v>2020Q4</c:v>
                </c:pt>
                <c:pt idx="84">
                  <c:v>2021Q1</c:v>
                </c:pt>
                <c:pt idx="85">
                  <c:v>2021Q2</c:v>
                </c:pt>
                <c:pt idx="86">
                  <c:v>2021Q3</c:v>
                </c:pt>
                <c:pt idx="87">
                  <c:v>2021Q4</c:v>
                </c:pt>
                <c:pt idx="88">
                  <c:v>2022Q1</c:v>
                </c:pt>
                <c:pt idx="89">
                  <c:v>2022Q2</c:v>
                </c:pt>
                <c:pt idx="90">
                  <c:v>2022Q3</c:v>
                </c:pt>
                <c:pt idx="91">
                  <c:v>2022Q4</c:v>
                </c:pt>
                <c:pt idx="92">
                  <c:v>2023Q1</c:v>
                </c:pt>
                <c:pt idx="93">
                  <c:v>2023Q2</c:v>
                </c:pt>
                <c:pt idx="94">
                  <c:v>2023Q3</c:v>
                </c:pt>
              </c:strCache>
            </c:strRef>
          </c:cat>
          <c:val>
            <c:numRef>
              <c:f>'[excel réarrangé.xlsx]Sheet1'!$S$2:$S$96</c:f>
              <c:numCache>
                <c:formatCode>General</c:formatCode>
                <c:ptCount val="95"/>
                <c:pt idx="0">
                  <c:v>71.7</c:v>
                </c:pt>
                <c:pt idx="1">
                  <c:v>66.400000000000006</c:v>
                </c:pt>
                <c:pt idx="2">
                  <c:v>59.5</c:v>
                </c:pt>
                <c:pt idx="3">
                  <c:v>59.4</c:v>
                </c:pt>
                <c:pt idx="4">
                  <c:v>69.2</c:v>
                </c:pt>
                <c:pt idx="5">
                  <c:v>74.2</c:v>
                </c:pt>
                <c:pt idx="6">
                  <c:v>72.3</c:v>
                </c:pt>
                <c:pt idx="7">
                  <c:v>61.5</c:v>
                </c:pt>
                <c:pt idx="8" formatCode="0.0">
                  <c:v>84.5</c:v>
                </c:pt>
                <c:pt idx="9" formatCode="0.0">
                  <c:v>96.5</c:v>
                </c:pt>
                <c:pt idx="10" formatCode="0.0">
                  <c:v>104.7</c:v>
                </c:pt>
                <c:pt idx="11" formatCode="0.0">
                  <c:v>118.4</c:v>
                </c:pt>
                <c:pt idx="12" formatCode="0.0">
                  <c:v>133.19999999999999</c:v>
                </c:pt>
                <c:pt idx="13" formatCode="0.0">
                  <c:v>147.1</c:v>
                </c:pt>
                <c:pt idx="14" formatCode="0.0">
                  <c:v>147.1</c:v>
                </c:pt>
                <c:pt idx="15" formatCode="0.0">
                  <c:v>159</c:v>
                </c:pt>
                <c:pt idx="16" formatCode="0.0">
                  <c:v>158.69999999999999</c:v>
                </c:pt>
                <c:pt idx="17" formatCode="0.0">
                  <c:v>194.3</c:v>
                </c:pt>
                <c:pt idx="18" formatCode="0.0">
                  <c:v>209.4</c:v>
                </c:pt>
                <c:pt idx="19" formatCode="0.0">
                  <c:v>222.9</c:v>
                </c:pt>
                <c:pt idx="20" formatCode="0.0">
                  <c:v>223.7</c:v>
                </c:pt>
                <c:pt idx="21" formatCode="0.0">
                  <c:v>298.06</c:v>
                </c:pt>
                <c:pt idx="22" formatCode="0.0">
                  <c:v>306.3</c:v>
                </c:pt>
                <c:pt idx="23" formatCode="0.0">
                  <c:v>310</c:v>
                </c:pt>
                <c:pt idx="24" formatCode="0.0">
                  <c:v>319.2</c:v>
                </c:pt>
                <c:pt idx="25" formatCode="0.0">
                  <c:v>372.3</c:v>
                </c:pt>
                <c:pt idx="26" formatCode="0.0">
                  <c:v>389.7</c:v>
                </c:pt>
                <c:pt idx="27" formatCode="0.0">
                  <c:v>396.9</c:v>
                </c:pt>
                <c:pt idx="28" formatCode="0.0">
                  <c:v>420</c:v>
                </c:pt>
                <c:pt idx="29" formatCode="0.0">
                  <c:v>477.3</c:v>
                </c:pt>
                <c:pt idx="30" formatCode="0.0">
                  <c:v>467.7</c:v>
                </c:pt>
                <c:pt idx="31" formatCode="0.0">
                  <c:v>477.6</c:v>
                </c:pt>
                <c:pt idx="32" formatCode="0.0">
                  <c:v>490.6</c:v>
                </c:pt>
                <c:pt idx="33" formatCode="0.0">
                  <c:v>535.1</c:v>
                </c:pt>
                <c:pt idx="34" formatCode="0.0">
                  <c:v>618.20000000000005</c:v>
                </c:pt>
                <c:pt idx="35" formatCode="0.0">
                  <c:v>727.4</c:v>
                </c:pt>
                <c:pt idx="36" formatCode="0.0">
                  <c:v>767.9</c:v>
                </c:pt>
                <c:pt idx="37" formatCode="0.0">
                  <c:v>915.8</c:v>
                </c:pt>
                <c:pt idx="38" formatCode="0.0">
                  <c:v>938.3</c:v>
                </c:pt>
                <c:pt idx="39" formatCode="0.0">
                  <c:v>894.8</c:v>
                </c:pt>
                <c:pt idx="40" formatCode="0.0">
                  <c:v>895.2</c:v>
                </c:pt>
                <c:pt idx="41" formatCode="0.0">
                  <c:v>1112.0999999999999</c:v>
                </c:pt>
                <c:pt idx="42" formatCode="0.0">
                  <c:v>1151.9000000000001</c:v>
                </c:pt>
                <c:pt idx="43" formatCode="0.0">
                  <c:v>1160.0999999999999</c:v>
                </c:pt>
                <c:pt idx="44" formatCode="0.0">
                  <c:v>1144.9000000000001</c:v>
                </c:pt>
                <c:pt idx="45" formatCode="0.0">
                  <c:v>1307</c:v>
                </c:pt>
                <c:pt idx="46" formatCode="0.0">
                  <c:v>1270.2</c:v>
                </c:pt>
                <c:pt idx="47" formatCode="0.0">
                  <c:v>1151.9000000000001</c:v>
                </c:pt>
                <c:pt idx="48" formatCode="0.0">
                  <c:v>1144</c:v>
                </c:pt>
                <c:pt idx="49" formatCode="0.0">
                  <c:v>1147</c:v>
                </c:pt>
                <c:pt idx="50" formatCode="0.0">
                  <c:v>1153.5999999999999</c:v>
                </c:pt>
                <c:pt idx="51" formatCode="0.0">
                  <c:v>1220.4000000000001</c:v>
                </c:pt>
                <c:pt idx="52" formatCode="0.0">
                  <c:v>1270.3</c:v>
                </c:pt>
                <c:pt idx="53" formatCode="0.0">
                  <c:v>1275.8</c:v>
                </c:pt>
                <c:pt idx="54" formatCode="0.0">
                  <c:v>1293.8</c:v>
                </c:pt>
                <c:pt idx="55" formatCode="0.0">
                  <c:v>1270.0999999999999</c:v>
                </c:pt>
                <c:pt idx="56" formatCode="0.0">
                  <c:v>1272.0999999999999</c:v>
                </c:pt>
                <c:pt idx="57" formatCode="0.0">
                  <c:v>1268.4000000000001</c:v>
                </c:pt>
                <c:pt idx="58" formatCode="0.0">
                  <c:v>1266.3</c:v>
                </c:pt>
                <c:pt idx="59" formatCode="0.0">
                  <c:v>1244.3</c:v>
                </c:pt>
                <c:pt idx="60" formatCode="0.0">
                  <c:v>1261</c:v>
                </c:pt>
                <c:pt idx="61" formatCode="0.0">
                  <c:v>1271.2</c:v>
                </c:pt>
                <c:pt idx="62" formatCode="0.0">
                  <c:v>1258</c:v>
                </c:pt>
                <c:pt idx="63" formatCode="0.0">
                  <c:v>1246.0999999999999</c:v>
                </c:pt>
                <c:pt idx="64" formatCode="0.0">
                  <c:v>1244.5999999999999</c:v>
                </c:pt>
                <c:pt idx="65" formatCode="0.0">
                  <c:v>1240.8</c:v>
                </c:pt>
                <c:pt idx="66" formatCode="0.0">
                  <c:v>1157</c:v>
                </c:pt>
                <c:pt idx="67" formatCode="0.0">
                  <c:v>1058.4000000000001</c:v>
                </c:pt>
                <c:pt idx="68" formatCode="0.0">
                  <c:v>1088.0999999999999</c:v>
                </c:pt>
                <c:pt idx="69" formatCode="0.0">
                  <c:v>1146.5</c:v>
                </c:pt>
                <c:pt idx="70" formatCode="0.0">
                  <c:v>1182.3</c:v>
                </c:pt>
                <c:pt idx="71" formatCode="0.0">
                  <c:v>1184.9000000000001</c:v>
                </c:pt>
                <c:pt idx="72" formatCode="0.0">
                  <c:v>1187.7</c:v>
                </c:pt>
                <c:pt idx="73" formatCode="0.0">
                  <c:v>1179</c:v>
                </c:pt>
                <c:pt idx="74" formatCode="0.0">
                  <c:v>1151.4000000000001</c:v>
                </c:pt>
                <c:pt idx="75" formatCode="0.0">
                  <c:v>1123.5</c:v>
                </c:pt>
                <c:pt idx="76" formatCode="0.0">
                  <c:v>1120.5</c:v>
                </c:pt>
                <c:pt idx="77" formatCode="0.0">
                  <c:v>1112.5</c:v>
                </c:pt>
                <c:pt idx="78" formatCode="0.0">
                  <c:v>1102.4000000000001</c:v>
                </c:pt>
                <c:pt idx="79" formatCode="0.0">
                  <c:v>1123.5</c:v>
                </c:pt>
                <c:pt idx="80" formatCode="0.0">
                  <c:v>1081.5999999999999</c:v>
                </c:pt>
                <c:pt idx="81" formatCode="0.0">
                  <c:v>1074.4000000000001</c:v>
                </c:pt>
                <c:pt idx="82" formatCode="0.0">
                  <c:v>1061.7</c:v>
                </c:pt>
                <c:pt idx="83" formatCode="0.0">
                  <c:v>1072.3</c:v>
                </c:pt>
                <c:pt idx="84" formatCode="0.0">
                  <c:v>1100.4000000000001</c:v>
                </c:pt>
                <c:pt idx="85" formatCode="0.0">
                  <c:v>1061.9000000000001</c:v>
                </c:pt>
                <c:pt idx="86" formatCode="0.0">
                  <c:v>1047.5999999999999</c:v>
                </c:pt>
                <c:pt idx="87" formatCode="0.0">
                  <c:v>1068.7</c:v>
                </c:pt>
                <c:pt idx="88" formatCode="0.0">
                  <c:v>1039.5999999999999</c:v>
                </c:pt>
                <c:pt idx="89" formatCode="0.0">
                  <c:v>967.8</c:v>
                </c:pt>
                <c:pt idx="90" formatCode="0.0">
                  <c:v>933.6</c:v>
                </c:pt>
                <c:pt idx="91" formatCode="0.0">
                  <c:v>867.1</c:v>
                </c:pt>
                <c:pt idx="92" formatCode="0.0">
                  <c:v>869.3</c:v>
                </c:pt>
                <c:pt idx="93" formatCode="0.0">
                  <c:v>835.8</c:v>
                </c:pt>
                <c:pt idx="94" formatCode="0.0">
                  <c:v>778.1</c:v>
                </c:pt>
              </c:numCache>
            </c:numRef>
          </c:val>
          <c:extLst>
            <c:ext xmlns:c16="http://schemas.microsoft.com/office/drawing/2014/chart" uri="{C3380CC4-5D6E-409C-BE32-E72D297353CC}">
              <c16:uniqueId val="{00000000-EFB0-418C-9BD0-16848EE8CE76}"/>
            </c:ext>
          </c:extLst>
        </c:ser>
        <c:ser>
          <c:idx val="1"/>
          <c:order val="1"/>
          <c:tx>
            <c:strRef>
              <c:f>'[excel réarrangé.xlsx]Sheet1'!$B$1</c:f>
              <c:strCache>
                <c:ptCount val="1"/>
                <c:pt idx="0">
                  <c:v>Détenteurs étrangers/internationaux de titres du Trésor</c:v>
                </c:pt>
              </c:strCache>
            </c:strRef>
          </c:tx>
          <c:spPr>
            <a:solidFill>
              <a:schemeClr val="accent5"/>
            </a:solidFill>
            <a:ln>
              <a:noFill/>
            </a:ln>
            <a:effectLst/>
          </c:spPr>
          <c:cat>
            <c:strRef>
              <c:f>'[excel réarrangé.xlsx]Sheet1'!$A$46:$A$140</c:f>
              <c:strCache>
                <c:ptCount val="95"/>
                <c:pt idx="0">
                  <c:v>2000Q1</c:v>
                </c:pt>
                <c:pt idx="1">
                  <c:v>2000Q2</c:v>
                </c:pt>
                <c:pt idx="2">
                  <c:v>2000Q3</c:v>
                </c:pt>
                <c:pt idx="3">
                  <c:v>2000Q4</c:v>
                </c:pt>
                <c:pt idx="4">
                  <c:v>2001Q1</c:v>
                </c:pt>
                <c:pt idx="5">
                  <c:v>2001Q2</c:v>
                </c:pt>
                <c:pt idx="6">
                  <c:v>2001Q3</c:v>
                </c:pt>
                <c:pt idx="7">
                  <c:v>2001Q4</c:v>
                </c:pt>
                <c:pt idx="8">
                  <c:v>2002Q1</c:v>
                </c:pt>
                <c:pt idx="9">
                  <c:v>2002Q2</c:v>
                </c:pt>
                <c:pt idx="10">
                  <c:v>2002Q3</c:v>
                </c:pt>
                <c:pt idx="11">
                  <c:v>2002Q4</c:v>
                </c:pt>
                <c:pt idx="12">
                  <c:v>2003Q1</c:v>
                </c:pt>
                <c:pt idx="13">
                  <c:v>2003Q2</c:v>
                </c:pt>
                <c:pt idx="14">
                  <c:v>2003Q3</c:v>
                </c:pt>
                <c:pt idx="15">
                  <c:v>2003Q4</c:v>
                </c:pt>
                <c:pt idx="16">
                  <c:v>2004Q1</c:v>
                </c:pt>
                <c:pt idx="17">
                  <c:v>2004Q2</c:v>
                </c:pt>
                <c:pt idx="18">
                  <c:v>2004Q3</c:v>
                </c:pt>
                <c:pt idx="19">
                  <c:v>2004Q4</c:v>
                </c:pt>
                <c:pt idx="20">
                  <c:v>2005Q1</c:v>
                </c:pt>
                <c:pt idx="21">
                  <c:v>2005Q2</c:v>
                </c:pt>
                <c:pt idx="22">
                  <c:v>2005Q3</c:v>
                </c:pt>
                <c:pt idx="23">
                  <c:v>2005Q4</c:v>
                </c:pt>
                <c:pt idx="24">
                  <c:v>2006Q1</c:v>
                </c:pt>
                <c:pt idx="25">
                  <c:v>2006Q2</c:v>
                </c:pt>
                <c:pt idx="26">
                  <c:v>2006Q3</c:v>
                </c:pt>
                <c:pt idx="27">
                  <c:v>2006Q4</c:v>
                </c:pt>
                <c:pt idx="28">
                  <c:v>2007Q1</c:v>
                </c:pt>
                <c:pt idx="29">
                  <c:v>2007Q2</c:v>
                </c:pt>
                <c:pt idx="30">
                  <c:v>2007Q3</c:v>
                </c:pt>
                <c:pt idx="31">
                  <c:v>2007Q4</c:v>
                </c:pt>
                <c:pt idx="32">
                  <c:v>2008Q1</c:v>
                </c:pt>
                <c:pt idx="33">
                  <c:v>2008Q2</c:v>
                </c:pt>
                <c:pt idx="34">
                  <c:v>2008Q3</c:v>
                </c:pt>
                <c:pt idx="35">
                  <c:v>2008Q4</c:v>
                </c:pt>
                <c:pt idx="36">
                  <c:v>2009Q1</c:v>
                </c:pt>
                <c:pt idx="37">
                  <c:v>2009Q2</c:v>
                </c:pt>
                <c:pt idx="38">
                  <c:v>2009Q3</c:v>
                </c:pt>
                <c:pt idx="39">
                  <c:v>2009Q4</c:v>
                </c:pt>
                <c:pt idx="40">
                  <c:v>2010Q1</c:v>
                </c:pt>
                <c:pt idx="41">
                  <c:v>2010Q2</c:v>
                </c:pt>
                <c:pt idx="42">
                  <c:v>2010Q3</c:v>
                </c:pt>
                <c:pt idx="43">
                  <c:v>2010Q4</c:v>
                </c:pt>
                <c:pt idx="44">
                  <c:v>2011Q1</c:v>
                </c:pt>
                <c:pt idx="45">
                  <c:v>2011Q2</c:v>
                </c:pt>
                <c:pt idx="46">
                  <c:v>2011Q3</c:v>
                </c:pt>
                <c:pt idx="47">
                  <c:v>2011Q4</c:v>
                </c:pt>
                <c:pt idx="48">
                  <c:v>2012Q1</c:v>
                </c:pt>
                <c:pt idx="49">
                  <c:v>2012Q2</c:v>
                </c:pt>
                <c:pt idx="50">
                  <c:v>2012Q3</c:v>
                </c:pt>
                <c:pt idx="51">
                  <c:v>2012Q4</c:v>
                </c:pt>
                <c:pt idx="52">
                  <c:v>2013Q1</c:v>
                </c:pt>
                <c:pt idx="53">
                  <c:v>2013Q2</c:v>
                </c:pt>
                <c:pt idx="54">
                  <c:v>2013Q3</c:v>
                </c:pt>
                <c:pt idx="55">
                  <c:v>2013Q4</c:v>
                </c:pt>
                <c:pt idx="56">
                  <c:v>2014Q1</c:v>
                </c:pt>
                <c:pt idx="57">
                  <c:v>2014Q2</c:v>
                </c:pt>
                <c:pt idx="58">
                  <c:v>2014Q3</c:v>
                </c:pt>
                <c:pt idx="59">
                  <c:v>2014Q4</c:v>
                </c:pt>
                <c:pt idx="60">
                  <c:v>2015Q1</c:v>
                </c:pt>
                <c:pt idx="61">
                  <c:v>2015Q2</c:v>
                </c:pt>
                <c:pt idx="62">
                  <c:v>2015Q3</c:v>
                </c:pt>
                <c:pt idx="63">
                  <c:v>2015Q4</c:v>
                </c:pt>
                <c:pt idx="64">
                  <c:v>2016Q1</c:v>
                </c:pt>
                <c:pt idx="65">
                  <c:v>2016Q2</c:v>
                </c:pt>
                <c:pt idx="66">
                  <c:v>2016Q3</c:v>
                </c:pt>
                <c:pt idx="67">
                  <c:v>2016Q4</c:v>
                </c:pt>
                <c:pt idx="68">
                  <c:v>2017Q1</c:v>
                </c:pt>
                <c:pt idx="69">
                  <c:v>2017Q2</c:v>
                </c:pt>
                <c:pt idx="70">
                  <c:v>2017Q3</c:v>
                </c:pt>
                <c:pt idx="71">
                  <c:v>2017Q4</c:v>
                </c:pt>
                <c:pt idx="72">
                  <c:v>2018Q1</c:v>
                </c:pt>
                <c:pt idx="73">
                  <c:v>2018Q2</c:v>
                </c:pt>
                <c:pt idx="74">
                  <c:v>2018Q3</c:v>
                </c:pt>
                <c:pt idx="75">
                  <c:v>2018Q4</c:v>
                </c:pt>
                <c:pt idx="76">
                  <c:v>2019Q1</c:v>
                </c:pt>
                <c:pt idx="77">
                  <c:v>2019Q2</c:v>
                </c:pt>
                <c:pt idx="78">
                  <c:v>2019Q3</c:v>
                </c:pt>
                <c:pt idx="79">
                  <c:v>2019Q4</c:v>
                </c:pt>
                <c:pt idx="80">
                  <c:v>2020Q1</c:v>
                </c:pt>
                <c:pt idx="81">
                  <c:v>2020Q2</c:v>
                </c:pt>
                <c:pt idx="82">
                  <c:v>2020Q3</c:v>
                </c:pt>
                <c:pt idx="83">
                  <c:v>2020Q4</c:v>
                </c:pt>
                <c:pt idx="84">
                  <c:v>2021Q1</c:v>
                </c:pt>
                <c:pt idx="85">
                  <c:v>2021Q2</c:v>
                </c:pt>
                <c:pt idx="86">
                  <c:v>2021Q3</c:v>
                </c:pt>
                <c:pt idx="87">
                  <c:v>2021Q4</c:v>
                </c:pt>
                <c:pt idx="88">
                  <c:v>2022Q1</c:v>
                </c:pt>
                <c:pt idx="89">
                  <c:v>2022Q2</c:v>
                </c:pt>
                <c:pt idx="90">
                  <c:v>2022Q3</c:v>
                </c:pt>
                <c:pt idx="91">
                  <c:v>2022Q4</c:v>
                </c:pt>
                <c:pt idx="92">
                  <c:v>2023Q1</c:v>
                </c:pt>
                <c:pt idx="93">
                  <c:v>2023Q2</c:v>
                </c:pt>
                <c:pt idx="94">
                  <c:v>2023Q3</c:v>
                </c:pt>
              </c:strCache>
            </c:strRef>
          </c:cat>
          <c:val>
            <c:numRef>
              <c:f>'[excel réarrangé.xlsx]Sheet1'!$B$46:$B$140</c:f>
              <c:numCache>
                <c:formatCode>0.00</c:formatCode>
                <c:ptCount val="95"/>
                <c:pt idx="0">
                  <c:v>1106.9000000000001</c:v>
                </c:pt>
                <c:pt idx="1">
                  <c:v>1082</c:v>
                </c:pt>
                <c:pt idx="2">
                  <c:v>1057.9000000000001</c:v>
                </c:pt>
                <c:pt idx="3">
                  <c:v>1034.2</c:v>
                </c:pt>
                <c:pt idx="4">
                  <c:v>1029.9000000000001</c:v>
                </c:pt>
                <c:pt idx="5">
                  <c:v>1000.5</c:v>
                </c:pt>
                <c:pt idx="6">
                  <c:v>1005.5</c:v>
                </c:pt>
                <c:pt idx="7">
                  <c:v>1051.2</c:v>
                </c:pt>
                <c:pt idx="8">
                  <c:v>1067.0999999999999</c:v>
                </c:pt>
                <c:pt idx="9">
                  <c:v>1135.4000000000001</c:v>
                </c:pt>
                <c:pt idx="10">
                  <c:v>1200.8</c:v>
                </c:pt>
                <c:pt idx="11">
                  <c:v>1246.8</c:v>
                </c:pt>
                <c:pt idx="12">
                  <c:v>1286.3</c:v>
                </c:pt>
                <c:pt idx="13">
                  <c:v>1382.8</c:v>
                </c:pt>
                <c:pt idx="14">
                  <c:v>1454.2</c:v>
                </c:pt>
                <c:pt idx="15">
                  <c:v>1533</c:v>
                </c:pt>
                <c:pt idx="16">
                  <c:v>1677.1</c:v>
                </c:pt>
                <c:pt idx="17">
                  <c:v>1739.6</c:v>
                </c:pt>
                <c:pt idx="18">
                  <c:v>1798.7</c:v>
                </c:pt>
                <c:pt idx="19">
                  <c:v>1853.4</c:v>
                </c:pt>
                <c:pt idx="20">
                  <c:v>1956.3</c:v>
                </c:pt>
                <c:pt idx="21">
                  <c:v>1879.6</c:v>
                </c:pt>
                <c:pt idx="22">
                  <c:v>1930.6</c:v>
                </c:pt>
                <c:pt idx="23">
                  <c:v>2036</c:v>
                </c:pt>
                <c:pt idx="24">
                  <c:v>2084.5</c:v>
                </c:pt>
                <c:pt idx="25">
                  <c:v>1979.8</c:v>
                </c:pt>
                <c:pt idx="26">
                  <c:v>2027.3</c:v>
                </c:pt>
                <c:pt idx="27">
                  <c:v>2105</c:v>
                </c:pt>
                <c:pt idx="28">
                  <c:v>2196.6999999999998</c:v>
                </c:pt>
                <c:pt idx="29">
                  <c:v>2193.9</c:v>
                </c:pt>
                <c:pt idx="30">
                  <c:v>2237.1999999999998</c:v>
                </c:pt>
                <c:pt idx="31">
                  <c:v>2352.9</c:v>
                </c:pt>
                <c:pt idx="32">
                  <c:v>2507.5</c:v>
                </c:pt>
                <c:pt idx="33">
                  <c:v>2635.3</c:v>
                </c:pt>
                <c:pt idx="34">
                  <c:v>2801.9</c:v>
                </c:pt>
                <c:pt idx="35">
                  <c:v>3078.7</c:v>
                </c:pt>
                <c:pt idx="36">
                  <c:v>3267</c:v>
                </c:pt>
                <c:pt idx="37">
                  <c:v>3461</c:v>
                </c:pt>
                <c:pt idx="38">
                  <c:v>3571</c:v>
                </c:pt>
                <c:pt idx="39">
                  <c:v>3685</c:v>
                </c:pt>
                <c:pt idx="40">
                  <c:v>3878</c:v>
                </c:pt>
                <c:pt idx="41">
                  <c:v>4070</c:v>
                </c:pt>
                <c:pt idx="42">
                  <c:v>4324</c:v>
                </c:pt>
                <c:pt idx="43">
                  <c:v>4436</c:v>
                </c:pt>
                <c:pt idx="44">
                  <c:v>4481</c:v>
                </c:pt>
                <c:pt idx="45">
                  <c:v>4691</c:v>
                </c:pt>
                <c:pt idx="46">
                  <c:v>4912</c:v>
                </c:pt>
                <c:pt idx="47">
                  <c:v>5007</c:v>
                </c:pt>
                <c:pt idx="48">
                  <c:v>5145</c:v>
                </c:pt>
                <c:pt idx="49">
                  <c:v>5311</c:v>
                </c:pt>
                <c:pt idx="50">
                  <c:v>5476</c:v>
                </c:pt>
                <c:pt idx="51">
                  <c:v>5574</c:v>
                </c:pt>
                <c:pt idx="52">
                  <c:v>5725</c:v>
                </c:pt>
                <c:pt idx="53">
                  <c:v>5595</c:v>
                </c:pt>
                <c:pt idx="54">
                  <c:v>5652.8</c:v>
                </c:pt>
                <c:pt idx="55">
                  <c:v>5792.6</c:v>
                </c:pt>
                <c:pt idx="56">
                  <c:v>5948.3</c:v>
                </c:pt>
                <c:pt idx="57">
                  <c:v>6018.7</c:v>
                </c:pt>
                <c:pt idx="58">
                  <c:v>6069.2</c:v>
                </c:pt>
                <c:pt idx="59">
                  <c:v>6157.7</c:v>
                </c:pt>
                <c:pt idx="60">
                  <c:v>6172.6</c:v>
                </c:pt>
                <c:pt idx="61">
                  <c:v>6163.1</c:v>
                </c:pt>
                <c:pt idx="62">
                  <c:v>6105.9</c:v>
                </c:pt>
                <c:pt idx="63">
                  <c:v>6146.2</c:v>
                </c:pt>
                <c:pt idx="64">
                  <c:v>6284.4</c:v>
                </c:pt>
                <c:pt idx="65">
                  <c:v>6279.1</c:v>
                </c:pt>
                <c:pt idx="66">
                  <c:v>6155.9</c:v>
                </c:pt>
                <c:pt idx="67">
                  <c:v>6006.3</c:v>
                </c:pt>
                <c:pt idx="68">
                  <c:v>6075.3</c:v>
                </c:pt>
                <c:pt idx="69">
                  <c:v>6151.9</c:v>
                </c:pt>
                <c:pt idx="70">
                  <c:v>6301.9</c:v>
                </c:pt>
                <c:pt idx="71">
                  <c:v>6211.3</c:v>
                </c:pt>
                <c:pt idx="72">
                  <c:v>6223.4</c:v>
                </c:pt>
                <c:pt idx="73">
                  <c:v>6225</c:v>
                </c:pt>
                <c:pt idx="74">
                  <c:v>6225.9</c:v>
                </c:pt>
                <c:pt idx="75">
                  <c:v>6270.1</c:v>
                </c:pt>
                <c:pt idx="76">
                  <c:v>6474</c:v>
                </c:pt>
                <c:pt idx="77">
                  <c:v>6625.9</c:v>
                </c:pt>
                <c:pt idx="78">
                  <c:v>6923.5</c:v>
                </c:pt>
                <c:pt idx="79">
                  <c:v>6844.2</c:v>
                </c:pt>
                <c:pt idx="80">
                  <c:v>6949.5</c:v>
                </c:pt>
                <c:pt idx="81">
                  <c:v>7052.1</c:v>
                </c:pt>
                <c:pt idx="82">
                  <c:v>7069.2</c:v>
                </c:pt>
                <c:pt idx="83">
                  <c:v>7070.7</c:v>
                </c:pt>
                <c:pt idx="84">
                  <c:v>7038.3</c:v>
                </c:pt>
                <c:pt idx="85">
                  <c:v>7518.9</c:v>
                </c:pt>
                <c:pt idx="86">
                  <c:v>7570.9</c:v>
                </c:pt>
                <c:pt idx="87">
                  <c:v>7740.4</c:v>
                </c:pt>
                <c:pt idx="88">
                  <c:v>7604.2</c:v>
                </c:pt>
                <c:pt idx="89">
                  <c:v>7416.9</c:v>
                </c:pt>
                <c:pt idx="90">
                  <c:v>7251.5</c:v>
                </c:pt>
                <c:pt idx="91">
                  <c:v>7290.1</c:v>
                </c:pt>
                <c:pt idx="92">
                  <c:v>7556.9</c:v>
                </c:pt>
                <c:pt idx="93">
                  <c:v>7618.8</c:v>
                </c:pt>
                <c:pt idx="94">
                  <c:v>7604.1</c:v>
                </c:pt>
              </c:numCache>
            </c:numRef>
          </c:val>
          <c:extLst>
            <c:ext xmlns:c16="http://schemas.microsoft.com/office/drawing/2014/chart" uri="{C3380CC4-5D6E-409C-BE32-E72D297353CC}">
              <c16:uniqueId val="{00000001-EFB0-418C-9BD0-16848EE8CE76}"/>
            </c:ext>
          </c:extLst>
        </c:ser>
        <c:ser>
          <c:idx val="0"/>
          <c:order val="2"/>
          <c:tx>
            <c:strRef>
              <c:f>'[excel réarrangé.xlsx]Sheet1'!$D$1</c:f>
              <c:strCache>
                <c:ptCount val="1"/>
                <c:pt idx="0">
                  <c:v>Dette totale</c:v>
                </c:pt>
              </c:strCache>
            </c:strRef>
          </c:tx>
          <c:spPr>
            <a:solidFill>
              <a:schemeClr val="accent6"/>
            </a:solidFill>
            <a:ln>
              <a:noFill/>
            </a:ln>
            <a:effectLst/>
          </c:spPr>
          <c:cat>
            <c:strRef>
              <c:f>'[excel réarrangé.xlsx]Sheet1'!$A$46:$A$140</c:f>
              <c:strCache>
                <c:ptCount val="95"/>
                <c:pt idx="0">
                  <c:v>2000Q1</c:v>
                </c:pt>
                <c:pt idx="1">
                  <c:v>2000Q2</c:v>
                </c:pt>
                <c:pt idx="2">
                  <c:v>2000Q3</c:v>
                </c:pt>
                <c:pt idx="3">
                  <c:v>2000Q4</c:v>
                </c:pt>
                <c:pt idx="4">
                  <c:v>2001Q1</c:v>
                </c:pt>
                <c:pt idx="5">
                  <c:v>2001Q2</c:v>
                </c:pt>
                <c:pt idx="6">
                  <c:v>2001Q3</c:v>
                </c:pt>
                <c:pt idx="7">
                  <c:v>2001Q4</c:v>
                </c:pt>
                <c:pt idx="8">
                  <c:v>2002Q1</c:v>
                </c:pt>
                <c:pt idx="9">
                  <c:v>2002Q2</c:v>
                </c:pt>
                <c:pt idx="10">
                  <c:v>2002Q3</c:v>
                </c:pt>
                <c:pt idx="11">
                  <c:v>2002Q4</c:v>
                </c:pt>
                <c:pt idx="12">
                  <c:v>2003Q1</c:v>
                </c:pt>
                <c:pt idx="13">
                  <c:v>2003Q2</c:v>
                </c:pt>
                <c:pt idx="14">
                  <c:v>2003Q3</c:v>
                </c:pt>
                <c:pt idx="15">
                  <c:v>2003Q4</c:v>
                </c:pt>
                <c:pt idx="16">
                  <c:v>2004Q1</c:v>
                </c:pt>
                <c:pt idx="17">
                  <c:v>2004Q2</c:v>
                </c:pt>
                <c:pt idx="18">
                  <c:v>2004Q3</c:v>
                </c:pt>
                <c:pt idx="19">
                  <c:v>2004Q4</c:v>
                </c:pt>
                <c:pt idx="20">
                  <c:v>2005Q1</c:v>
                </c:pt>
                <c:pt idx="21">
                  <c:v>2005Q2</c:v>
                </c:pt>
                <c:pt idx="22">
                  <c:v>2005Q3</c:v>
                </c:pt>
                <c:pt idx="23">
                  <c:v>2005Q4</c:v>
                </c:pt>
                <c:pt idx="24">
                  <c:v>2006Q1</c:v>
                </c:pt>
                <c:pt idx="25">
                  <c:v>2006Q2</c:v>
                </c:pt>
                <c:pt idx="26">
                  <c:v>2006Q3</c:v>
                </c:pt>
                <c:pt idx="27">
                  <c:v>2006Q4</c:v>
                </c:pt>
                <c:pt idx="28">
                  <c:v>2007Q1</c:v>
                </c:pt>
                <c:pt idx="29">
                  <c:v>2007Q2</c:v>
                </c:pt>
                <c:pt idx="30">
                  <c:v>2007Q3</c:v>
                </c:pt>
                <c:pt idx="31">
                  <c:v>2007Q4</c:v>
                </c:pt>
                <c:pt idx="32">
                  <c:v>2008Q1</c:v>
                </c:pt>
                <c:pt idx="33">
                  <c:v>2008Q2</c:v>
                </c:pt>
                <c:pt idx="34">
                  <c:v>2008Q3</c:v>
                </c:pt>
                <c:pt idx="35">
                  <c:v>2008Q4</c:v>
                </c:pt>
                <c:pt idx="36">
                  <c:v>2009Q1</c:v>
                </c:pt>
                <c:pt idx="37">
                  <c:v>2009Q2</c:v>
                </c:pt>
                <c:pt idx="38">
                  <c:v>2009Q3</c:v>
                </c:pt>
                <c:pt idx="39">
                  <c:v>2009Q4</c:v>
                </c:pt>
                <c:pt idx="40">
                  <c:v>2010Q1</c:v>
                </c:pt>
                <c:pt idx="41">
                  <c:v>2010Q2</c:v>
                </c:pt>
                <c:pt idx="42">
                  <c:v>2010Q3</c:v>
                </c:pt>
                <c:pt idx="43">
                  <c:v>2010Q4</c:v>
                </c:pt>
                <c:pt idx="44">
                  <c:v>2011Q1</c:v>
                </c:pt>
                <c:pt idx="45">
                  <c:v>2011Q2</c:v>
                </c:pt>
                <c:pt idx="46">
                  <c:v>2011Q3</c:v>
                </c:pt>
                <c:pt idx="47">
                  <c:v>2011Q4</c:v>
                </c:pt>
                <c:pt idx="48">
                  <c:v>2012Q1</c:v>
                </c:pt>
                <c:pt idx="49">
                  <c:v>2012Q2</c:v>
                </c:pt>
                <c:pt idx="50">
                  <c:v>2012Q3</c:v>
                </c:pt>
                <c:pt idx="51">
                  <c:v>2012Q4</c:v>
                </c:pt>
                <c:pt idx="52">
                  <c:v>2013Q1</c:v>
                </c:pt>
                <c:pt idx="53">
                  <c:v>2013Q2</c:v>
                </c:pt>
                <c:pt idx="54">
                  <c:v>2013Q3</c:v>
                </c:pt>
                <c:pt idx="55">
                  <c:v>2013Q4</c:v>
                </c:pt>
                <c:pt idx="56">
                  <c:v>2014Q1</c:v>
                </c:pt>
                <c:pt idx="57">
                  <c:v>2014Q2</c:v>
                </c:pt>
                <c:pt idx="58">
                  <c:v>2014Q3</c:v>
                </c:pt>
                <c:pt idx="59">
                  <c:v>2014Q4</c:v>
                </c:pt>
                <c:pt idx="60">
                  <c:v>2015Q1</c:v>
                </c:pt>
                <c:pt idx="61">
                  <c:v>2015Q2</c:v>
                </c:pt>
                <c:pt idx="62">
                  <c:v>2015Q3</c:v>
                </c:pt>
                <c:pt idx="63">
                  <c:v>2015Q4</c:v>
                </c:pt>
                <c:pt idx="64">
                  <c:v>2016Q1</c:v>
                </c:pt>
                <c:pt idx="65">
                  <c:v>2016Q2</c:v>
                </c:pt>
                <c:pt idx="66">
                  <c:v>2016Q3</c:v>
                </c:pt>
                <c:pt idx="67">
                  <c:v>2016Q4</c:v>
                </c:pt>
                <c:pt idx="68">
                  <c:v>2017Q1</c:v>
                </c:pt>
                <c:pt idx="69">
                  <c:v>2017Q2</c:v>
                </c:pt>
                <c:pt idx="70">
                  <c:v>2017Q3</c:v>
                </c:pt>
                <c:pt idx="71">
                  <c:v>2017Q4</c:v>
                </c:pt>
                <c:pt idx="72">
                  <c:v>2018Q1</c:v>
                </c:pt>
                <c:pt idx="73">
                  <c:v>2018Q2</c:v>
                </c:pt>
                <c:pt idx="74">
                  <c:v>2018Q3</c:v>
                </c:pt>
                <c:pt idx="75">
                  <c:v>2018Q4</c:v>
                </c:pt>
                <c:pt idx="76">
                  <c:v>2019Q1</c:v>
                </c:pt>
                <c:pt idx="77">
                  <c:v>2019Q2</c:v>
                </c:pt>
                <c:pt idx="78">
                  <c:v>2019Q3</c:v>
                </c:pt>
                <c:pt idx="79">
                  <c:v>2019Q4</c:v>
                </c:pt>
                <c:pt idx="80">
                  <c:v>2020Q1</c:v>
                </c:pt>
                <c:pt idx="81">
                  <c:v>2020Q2</c:v>
                </c:pt>
                <c:pt idx="82">
                  <c:v>2020Q3</c:v>
                </c:pt>
                <c:pt idx="83">
                  <c:v>2020Q4</c:v>
                </c:pt>
                <c:pt idx="84">
                  <c:v>2021Q1</c:v>
                </c:pt>
                <c:pt idx="85">
                  <c:v>2021Q2</c:v>
                </c:pt>
                <c:pt idx="86">
                  <c:v>2021Q3</c:v>
                </c:pt>
                <c:pt idx="87">
                  <c:v>2021Q4</c:v>
                </c:pt>
                <c:pt idx="88">
                  <c:v>2022Q1</c:v>
                </c:pt>
                <c:pt idx="89">
                  <c:v>2022Q2</c:v>
                </c:pt>
                <c:pt idx="90">
                  <c:v>2022Q3</c:v>
                </c:pt>
                <c:pt idx="91">
                  <c:v>2022Q4</c:v>
                </c:pt>
                <c:pt idx="92">
                  <c:v>2023Q1</c:v>
                </c:pt>
                <c:pt idx="93">
                  <c:v>2023Q2</c:v>
                </c:pt>
                <c:pt idx="94">
                  <c:v>2023Q3</c:v>
                </c:pt>
              </c:strCache>
            </c:strRef>
          </c:cat>
          <c:val>
            <c:numRef>
              <c:f>'[excel réarrangé.xlsx]Sheet1'!$D$46:$D$140</c:f>
              <c:numCache>
                <c:formatCode>0.0</c:formatCode>
                <c:ptCount val="95"/>
                <c:pt idx="0">
                  <c:v>5773.4</c:v>
                </c:pt>
                <c:pt idx="1">
                  <c:v>5685.9</c:v>
                </c:pt>
                <c:pt idx="2">
                  <c:v>5674.2</c:v>
                </c:pt>
                <c:pt idx="3">
                  <c:v>5662.2</c:v>
                </c:pt>
                <c:pt idx="4">
                  <c:v>5773.7</c:v>
                </c:pt>
                <c:pt idx="5">
                  <c:v>5726.8</c:v>
                </c:pt>
                <c:pt idx="6">
                  <c:v>5807.5</c:v>
                </c:pt>
                <c:pt idx="7">
                  <c:v>5943.4</c:v>
                </c:pt>
                <c:pt idx="8">
                  <c:v>6006</c:v>
                </c:pt>
                <c:pt idx="9">
                  <c:v>6126.5</c:v>
                </c:pt>
                <c:pt idx="10">
                  <c:v>6228.2</c:v>
                </c:pt>
                <c:pt idx="11">
                  <c:v>6405.7</c:v>
                </c:pt>
                <c:pt idx="12">
                  <c:v>6460.8</c:v>
                </c:pt>
                <c:pt idx="13">
                  <c:v>6670.1</c:v>
                </c:pt>
                <c:pt idx="14">
                  <c:v>6783.2</c:v>
                </c:pt>
                <c:pt idx="15">
                  <c:v>6998</c:v>
                </c:pt>
                <c:pt idx="16">
                  <c:v>7131.1</c:v>
                </c:pt>
                <c:pt idx="17">
                  <c:v>7274.3</c:v>
                </c:pt>
                <c:pt idx="18">
                  <c:v>7379.1</c:v>
                </c:pt>
                <c:pt idx="19">
                  <c:v>7596.1</c:v>
                </c:pt>
                <c:pt idx="20">
                  <c:v>7776.9</c:v>
                </c:pt>
                <c:pt idx="21">
                  <c:v>7836.5</c:v>
                </c:pt>
                <c:pt idx="22">
                  <c:v>7932.7</c:v>
                </c:pt>
                <c:pt idx="23">
                  <c:v>8170.4</c:v>
                </c:pt>
                <c:pt idx="24">
                  <c:v>8371.2000000000007</c:v>
                </c:pt>
                <c:pt idx="25">
                  <c:v>8420</c:v>
                </c:pt>
                <c:pt idx="26">
                  <c:v>8507</c:v>
                </c:pt>
                <c:pt idx="27">
                  <c:v>8680.2000000000007</c:v>
                </c:pt>
                <c:pt idx="28">
                  <c:v>8849.7000000000007</c:v>
                </c:pt>
                <c:pt idx="29">
                  <c:v>8867.7000000000007</c:v>
                </c:pt>
                <c:pt idx="30">
                  <c:v>9007.7000000000007</c:v>
                </c:pt>
                <c:pt idx="31">
                  <c:v>9229.2000000000007</c:v>
                </c:pt>
                <c:pt idx="32">
                  <c:v>9437.6</c:v>
                </c:pt>
                <c:pt idx="33">
                  <c:v>9492</c:v>
                </c:pt>
                <c:pt idx="34">
                  <c:v>10024.700000000001</c:v>
                </c:pt>
                <c:pt idx="35">
                  <c:v>10699.8</c:v>
                </c:pt>
                <c:pt idx="36">
                  <c:v>11126.9</c:v>
                </c:pt>
                <c:pt idx="37">
                  <c:v>11545</c:v>
                </c:pt>
                <c:pt idx="38">
                  <c:v>11910</c:v>
                </c:pt>
                <c:pt idx="39">
                  <c:v>12311</c:v>
                </c:pt>
                <c:pt idx="40">
                  <c:v>12773</c:v>
                </c:pt>
                <c:pt idx="41">
                  <c:v>13202</c:v>
                </c:pt>
                <c:pt idx="42">
                  <c:v>13562</c:v>
                </c:pt>
                <c:pt idx="43">
                  <c:v>14250</c:v>
                </c:pt>
                <c:pt idx="44">
                  <c:v>14270</c:v>
                </c:pt>
                <c:pt idx="45">
                  <c:v>14343</c:v>
                </c:pt>
                <c:pt idx="46">
                  <c:v>14790</c:v>
                </c:pt>
                <c:pt idx="47">
                  <c:v>15223</c:v>
                </c:pt>
                <c:pt idx="48">
                  <c:v>15582</c:v>
                </c:pt>
                <c:pt idx="49">
                  <c:v>15855</c:v>
                </c:pt>
                <c:pt idx="50">
                  <c:v>16660</c:v>
                </c:pt>
                <c:pt idx="51">
                  <c:v>16433</c:v>
                </c:pt>
                <c:pt idx="52">
                  <c:v>16771.599999999999</c:v>
                </c:pt>
                <c:pt idx="53">
                  <c:v>16738.2</c:v>
                </c:pt>
                <c:pt idx="54">
                  <c:v>16738.2</c:v>
                </c:pt>
                <c:pt idx="55">
                  <c:v>17352</c:v>
                </c:pt>
                <c:pt idx="56">
                  <c:v>17601.2</c:v>
                </c:pt>
                <c:pt idx="57">
                  <c:v>17632.599999999999</c:v>
                </c:pt>
                <c:pt idx="58">
                  <c:v>17824.099999999999</c:v>
                </c:pt>
                <c:pt idx="59">
                  <c:v>18141.400000000001</c:v>
                </c:pt>
                <c:pt idx="60">
                  <c:v>18152.099999999999</c:v>
                </c:pt>
                <c:pt idx="61">
                  <c:v>18152</c:v>
                </c:pt>
                <c:pt idx="62">
                  <c:v>18150.599999999999</c:v>
                </c:pt>
                <c:pt idx="63">
                  <c:v>18922.2</c:v>
                </c:pt>
                <c:pt idx="64">
                  <c:v>19264.900000000001</c:v>
                </c:pt>
                <c:pt idx="65">
                  <c:v>19381.599999999999</c:v>
                </c:pt>
                <c:pt idx="66">
                  <c:v>19573.400000000001</c:v>
                </c:pt>
                <c:pt idx="67">
                  <c:v>19976.900000000001</c:v>
                </c:pt>
                <c:pt idx="68">
                  <c:v>19846.400000000001</c:v>
                </c:pt>
                <c:pt idx="69">
                  <c:v>19844.599999999999</c:v>
                </c:pt>
                <c:pt idx="70">
                  <c:v>20244.900000000001</c:v>
                </c:pt>
                <c:pt idx="71">
                  <c:v>20492.7</c:v>
                </c:pt>
                <c:pt idx="72">
                  <c:v>21089.9</c:v>
                </c:pt>
                <c:pt idx="73">
                  <c:v>21195.3</c:v>
                </c:pt>
                <c:pt idx="74">
                  <c:v>21516.1</c:v>
                </c:pt>
                <c:pt idx="75">
                  <c:v>21974.1</c:v>
                </c:pt>
                <c:pt idx="76">
                  <c:v>22028</c:v>
                </c:pt>
                <c:pt idx="77">
                  <c:v>22023.5</c:v>
                </c:pt>
                <c:pt idx="78">
                  <c:v>22719.4</c:v>
                </c:pt>
                <c:pt idx="79">
                  <c:v>23201.4</c:v>
                </c:pt>
                <c:pt idx="80">
                  <c:v>23686.9</c:v>
                </c:pt>
                <c:pt idx="81">
                  <c:v>26477.4</c:v>
                </c:pt>
                <c:pt idx="82">
                  <c:v>26945.4</c:v>
                </c:pt>
                <c:pt idx="83">
                  <c:v>27747.8</c:v>
                </c:pt>
                <c:pt idx="84">
                  <c:v>28132.6</c:v>
                </c:pt>
                <c:pt idx="85">
                  <c:v>28529.4</c:v>
                </c:pt>
                <c:pt idx="86">
                  <c:v>28428.9</c:v>
                </c:pt>
                <c:pt idx="87">
                  <c:v>29617.200000000001</c:v>
                </c:pt>
                <c:pt idx="88">
                  <c:v>30401</c:v>
                </c:pt>
                <c:pt idx="89">
                  <c:v>30568.6</c:v>
                </c:pt>
                <c:pt idx="90">
                  <c:v>30928.9</c:v>
                </c:pt>
                <c:pt idx="91">
                  <c:v>31419.9</c:v>
                </c:pt>
                <c:pt idx="92">
                  <c:v>31458.400000000001</c:v>
                </c:pt>
                <c:pt idx="93">
                  <c:v>32332.3</c:v>
                </c:pt>
                <c:pt idx="94">
                  <c:v>33167.4</c:v>
                </c:pt>
              </c:numCache>
            </c:numRef>
          </c:val>
          <c:extLst>
            <c:ext xmlns:c16="http://schemas.microsoft.com/office/drawing/2014/chart" uri="{C3380CC4-5D6E-409C-BE32-E72D297353CC}">
              <c16:uniqueId val="{00000002-EFB0-418C-9BD0-16848EE8CE76}"/>
            </c:ext>
          </c:extLst>
        </c:ser>
        <c:dLbls>
          <c:showLegendKey val="0"/>
          <c:showVal val="0"/>
          <c:showCatName val="0"/>
          <c:showSerName val="0"/>
          <c:showPercent val="0"/>
          <c:showBubbleSize val="0"/>
        </c:dLbls>
        <c:axId val="1055700399"/>
        <c:axId val="1055687439"/>
      </c:areaChart>
      <c:catAx>
        <c:axId val="1055700399"/>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5687439"/>
        <c:crosses val="autoZero"/>
        <c:auto val="1"/>
        <c:lblAlgn val="ctr"/>
        <c:lblOffset val="100"/>
        <c:noMultiLvlLbl val="0"/>
      </c:catAx>
      <c:valAx>
        <c:axId val="105568743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5700399"/>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kern="1200" spc="0" baseline="0">
                <a:solidFill>
                  <a:sysClr val="windowText" lastClr="000000">
                    <a:lumMod val="65000"/>
                    <a:lumOff val="35000"/>
                  </a:sysClr>
                </a:solidFill>
              </a:rPr>
              <a:t>Les flux Chinois de la dette Américaine sur le PIB</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Sheet1!$Q$1</c:f>
              <c:strCache>
                <c:ptCount val="1"/>
                <c:pt idx="0">
                  <c:v>flux_chinois_de_titres_US_PIB</c:v>
                </c:pt>
              </c:strCache>
            </c:strRef>
          </c:tx>
          <c:spPr>
            <a:solidFill>
              <a:schemeClr val="accent1"/>
            </a:solidFill>
            <a:ln>
              <a:noFill/>
            </a:ln>
            <a:effectLst/>
          </c:spPr>
          <c:invertIfNegative val="0"/>
          <c:trendline>
            <c:spPr>
              <a:ln w="19050" cap="rnd">
                <a:solidFill>
                  <a:schemeClr val="accent1"/>
                </a:solidFill>
                <a:prstDash val="sysDot"/>
              </a:ln>
              <a:effectLst/>
            </c:spPr>
            <c:trendlineType val="movingAvg"/>
            <c:period val="2"/>
            <c:dispRSqr val="0"/>
            <c:dispEq val="0"/>
          </c:trendline>
          <c:cat>
            <c:strRef>
              <c:f>Sheet1!$A$2:$A$100</c:f>
              <c:strCache>
                <c:ptCount val="95"/>
                <c:pt idx="0">
                  <c:v>2000 Q1</c:v>
                </c:pt>
                <c:pt idx="1">
                  <c:v>2000 Q2</c:v>
                </c:pt>
                <c:pt idx="2">
                  <c:v>2000 Q3</c:v>
                </c:pt>
                <c:pt idx="3">
                  <c:v>2000 Q4</c:v>
                </c:pt>
                <c:pt idx="4">
                  <c:v>2001 Q1</c:v>
                </c:pt>
                <c:pt idx="5">
                  <c:v>2001 Q2</c:v>
                </c:pt>
                <c:pt idx="6">
                  <c:v>2001 Q3</c:v>
                </c:pt>
                <c:pt idx="7">
                  <c:v>2001 Q4</c:v>
                </c:pt>
                <c:pt idx="8">
                  <c:v>2002 Q1</c:v>
                </c:pt>
                <c:pt idx="9">
                  <c:v>2002 Q2</c:v>
                </c:pt>
                <c:pt idx="10">
                  <c:v>2002 Q3</c:v>
                </c:pt>
                <c:pt idx="11">
                  <c:v>2002 Q4</c:v>
                </c:pt>
                <c:pt idx="12">
                  <c:v>2003 Q1</c:v>
                </c:pt>
                <c:pt idx="13">
                  <c:v>2003 Q2</c:v>
                </c:pt>
                <c:pt idx="14">
                  <c:v>2003 Q3</c:v>
                </c:pt>
                <c:pt idx="15">
                  <c:v>2003 Q4</c:v>
                </c:pt>
                <c:pt idx="16">
                  <c:v>2004 Q1</c:v>
                </c:pt>
                <c:pt idx="17">
                  <c:v>2004 Q2</c:v>
                </c:pt>
                <c:pt idx="18">
                  <c:v>2004 Q3</c:v>
                </c:pt>
                <c:pt idx="19">
                  <c:v>2004 Q4</c:v>
                </c:pt>
                <c:pt idx="20">
                  <c:v>2005 Q1</c:v>
                </c:pt>
                <c:pt idx="21">
                  <c:v>2005 Q2</c:v>
                </c:pt>
                <c:pt idx="22">
                  <c:v>2005 Q3</c:v>
                </c:pt>
                <c:pt idx="23">
                  <c:v>2005 Q4</c:v>
                </c:pt>
                <c:pt idx="24">
                  <c:v>2006 Q1</c:v>
                </c:pt>
                <c:pt idx="25">
                  <c:v>2006 Q2</c:v>
                </c:pt>
                <c:pt idx="26">
                  <c:v>2006 Q3</c:v>
                </c:pt>
                <c:pt idx="27">
                  <c:v>2006 Q4</c:v>
                </c:pt>
                <c:pt idx="28">
                  <c:v>2007 Q1</c:v>
                </c:pt>
                <c:pt idx="29">
                  <c:v>2007 Q2</c:v>
                </c:pt>
                <c:pt idx="30">
                  <c:v>2007 Q3</c:v>
                </c:pt>
                <c:pt idx="31">
                  <c:v>2007 Q4</c:v>
                </c:pt>
                <c:pt idx="32">
                  <c:v>2008 Q1</c:v>
                </c:pt>
                <c:pt idx="33">
                  <c:v>2008 Q2</c:v>
                </c:pt>
                <c:pt idx="34">
                  <c:v>2008 Q3</c:v>
                </c:pt>
                <c:pt idx="35">
                  <c:v>2008 Q4</c:v>
                </c:pt>
                <c:pt idx="36">
                  <c:v>2009 Q1</c:v>
                </c:pt>
                <c:pt idx="37">
                  <c:v>2009 Q2</c:v>
                </c:pt>
                <c:pt idx="38">
                  <c:v>2009 Q3</c:v>
                </c:pt>
                <c:pt idx="39">
                  <c:v>2009 Q4</c:v>
                </c:pt>
                <c:pt idx="40">
                  <c:v>2010 Q1</c:v>
                </c:pt>
                <c:pt idx="41">
                  <c:v>2010 Q2</c:v>
                </c:pt>
                <c:pt idx="42">
                  <c:v>2010 Q3</c:v>
                </c:pt>
                <c:pt idx="43">
                  <c:v>2010 Q4</c:v>
                </c:pt>
                <c:pt idx="44">
                  <c:v>2011 Q1</c:v>
                </c:pt>
                <c:pt idx="45">
                  <c:v>2011 Q2</c:v>
                </c:pt>
                <c:pt idx="46">
                  <c:v>2011 Q3</c:v>
                </c:pt>
                <c:pt idx="47">
                  <c:v>2011 Q4</c:v>
                </c:pt>
                <c:pt idx="48">
                  <c:v>2012 Q1</c:v>
                </c:pt>
                <c:pt idx="49">
                  <c:v>2012 Q2</c:v>
                </c:pt>
                <c:pt idx="50">
                  <c:v>2012 Q3</c:v>
                </c:pt>
                <c:pt idx="51">
                  <c:v>2012 Q4</c:v>
                </c:pt>
                <c:pt idx="52">
                  <c:v>2013 Q1</c:v>
                </c:pt>
                <c:pt idx="53">
                  <c:v>2013 Q2</c:v>
                </c:pt>
                <c:pt idx="54">
                  <c:v>2013 Q3</c:v>
                </c:pt>
                <c:pt idx="55">
                  <c:v>2013 Q4</c:v>
                </c:pt>
                <c:pt idx="56">
                  <c:v>2014 Q1</c:v>
                </c:pt>
                <c:pt idx="57">
                  <c:v>2014 Q2</c:v>
                </c:pt>
                <c:pt idx="58">
                  <c:v>2014 Q3</c:v>
                </c:pt>
                <c:pt idx="59">
                  <c:v>2014 Q4</c:v>
                </c:pt>
                <c:pt idx="60">
                  <c:v>2015 Q1</c:v>
                </c:pt>
                <c:pt idx="61">
                  <c:v>2015 Q2</c:v>
                </c:pt>
                <c:pt idx="62">
                  <c:v>2015 Q3</c:v>
                </c:pt>
                <c:pt idx="63">
                  <c:v>2015 Q4</c:v>
                </c:pt>
                <c:pt idx="64">
                  <c:v>2016 Q1</c:v>
                </c:pt>
                <c:pt idx="65">
                  <c:v>2016 Q2</c:v>
                </c:pt>
                <c:pt idx="66">
                  <c:v>2016 Q3</c:v>
                </c:pt>
                <c:pt idx="67">
                  <c:v>2016 Q4</c:v>
                </c:pt>
                <c:pt idx="68">
                  <c:v>2017 Q1</c:v>
                </c:pt>
                <c:pt idx="69">
                  <c:v>2017 Q2</c:v>
                </c:pt>
                <c:pt idx="70">
                  <c:v>2017 Q3</c:v>
                </c:pt>
                <c:pt idx="71">
                  <c:v>2017 Q4</c:v>
                </c:pt>
                <c:pt idx="72">
                  <c:v>2018 Q1</c:v>
                </c:pt>
                <c:pt idx="73">
                  <c:v>2018 Q2</c:v>
                </c:pt>
                <c:pt idx="74">
                  <c:v>2018 Q3</c:v>
                </c:pt>
                <c:pt idx="75">
                  <c:v>2018 Q4</c:v>
                </c:pt>
                <c:pt idx="76">
                  <c:v>2019 Q1</c:v>
                </c:pt>
                <c:pt idx="77">
                  <c:v>2019 Q2</c:v>
                </c:pt>
                <c:pt idx="78">
                  <c:v>2019 Q3</c:v>
                </c:pt>
                <c:pt idx="79">
                  <c:v>2019 Q4</c:v>
                </c:pt>
                <c:pt idx="80">
                  <c:v>2020 Q1</c:v>
                </c:pt>
                <c:pt idx="81">
                  <c:v>2020 Q2</c:v>
                </c:pt>
                <c:pt idx="82">
                  <c:v>2020 Q3</c:v>
                </c:pt>
                <c:pt idx="83">
                  <c:v>2020 Q4</c:v>
                </c:pt>
                <c:pt idx="84">
                  <c:v>2021 Q1</c:v>
                </c:pt>
                <c:pt idx="85">
                  <c:v>2021 Q2</c:v>
                </c:pt>
                <c:pt idx="86">
                  <c:v>2021 Q3</c:v>
                </c:pt>
                <c:pt idx="87">
                  <c:v>2021 Q4</c:v>
                </c:pt>
                <c:pt idx="88">
                  <c:v>2022 Q1</c:v>
                </c:pt>
                <c:pt idx="89">
                  <c:v>2022 Q2</c:v>
                </c:pt>
                <c:pt idx="90">
                  <c:v>2022 Q3</c:v>
                </c:pt>
                <c:pt idx="91">
                  <c:v>2022 Q4</c:v>
                </c:pt>
                <c:pt idx="92">
                  <c:v>2023 Q1</c:v>
                </c:pt>
                <c:pt idx="93">
                  <c:v>2023 Q2</c:v>
                </c:pt>
                <c:pt idx="94">
                  <c:v>2023 Q3</c:v>
                </c:pt>
              </c:strCache>
            </c:strRef>
          </c:cat>
          <c:val>
            <c:numRef>
              <c:f>Sheet1!$Q$2:$Q$100</c:f>
              <c:numCache>
                <c:formatCode>0.00000000%</c:formatCode>
                <c:ptCount val="99"/>
                <c:pt idx="0">
                  <c:v>8.9980393272305983E-4</c:v>
                </c:pt>
                <c:pt idx="1">
                  <c:v>-5.1718821357336073E-4</c:v>
                </c:pt>
                <c:pt idx="2">
                  <c:v>-6.6872355695029196E-4</c:v>
                </c:pt>
                <c:pt idx="3">
                  <c:v>-9.5824504702301052E-6</c:v>
                </c:pt>
                <c:pt idx="4">
                  <c:v>9.3598699016287235E-4</c:v>
                </c:pt>
                <c:pt idx="5">
                  <c:v>4.7174261722804036E-4</c:v>
                </c:pt>
                <c:pt idx="6">
                  <c:v>-1.7927877094023277E-4</c:v>
                </c:pt>
                <c:pt idx="7">
                  <c:v>-1.0130890162858748E-3</c:v>
                </c:pt>
                <c:pt idx="8">
                  <c:v>2.132888208837576E-3</c:v>
                </c:pt>
                <c:pt idx="9">
                  <c:v>1.102185450049874E-3</c:v>
                </c:pt>
                <c:pt idx="10">
                  <c:v>7.4653770379568918E-4</c:v>
                </c:pt>
                <c:pt idx="11">
                  <c:v>1.2385375384907182E-3</c:v>
                </c:pt>
                <c:pt idx="12">
                  <c:v>1.3244880204980613E-3</c:v>
                </c:pt>
                <c:pt idx="13">
                  <c:v>1.2287003903377835E-3</c:v>
                </c:pt>
                <c:pt idx="14">
                  <c:v>0</c:v>
                </c:pt>
                <c:pt idx="15">
                  <c:v>1.010853165168141E-3</c:v>
                </c:pt>
                <c:pt idx="16">
                  <c:v>-2.5160509372835838E-5</c:v>
                </c:pt>
                <c:pt idx="17">
                  <c:v>2.9390360539643364E-3</c:v>
                </c:pt>
                <c:pt idx="18">
                  <c:v>1.2271128221343843E-3</c:v>
                </c:pt>
                <c:pt idx="19">
                  <c:v>1.0776538183190612E-3</c:v>
                </c:pt>
                <c:pt idx="20">
                  <c:v>6.266014562531011E-5</c:v>
                </c:pt>
                <c:pt idx="21">
                  <c:v>5.7542350427032965E-3</c:v>
                </c:pt>
                <c:pt idx="22">
                  <c:v>6.2696678491280594E-4</c:v>
                </c:pt>
                <c:pt idx="23">
                  <c:v>2.7769013443504684E-4</c:v>
                </c:pt>
                <c:pt idx="24">
                  <c:v>6.7651237282302646E-4</c:v>
                </c:pt>
                <c:pt idx="25">
                  <c:v>3.8608567582879738E-3</c:v>
                </c:pt>
                <c:pt idx="26">
                  <c:v>1.2544891244444544E-3</c:v>
                </c:pt>
                <c:pt idx="27">
                  <c:v>5.1283658462230935E-4</c:v>
                </c:pt>
                <c:pt idx="28">
                  <c:v>1.6249695494072007E-3</c:v>
                </c:pt>
                <c:pt idx="29">
                  <c:v>3.9785914286559407E-3</c:v>
                </c:pt>
                <c:pt idx="30">
                  <c:v>-6.5915427622560447E-4</c:v>
                </c:pt>
                <c:pt idx="31">
                  <c:v>6.7278022281665715E-4</c:v>
                </c:pt>
                <c:pt idx="32">
                  <c:v>8.8396058950107766E-4</c:v>
                </c:pt>
                <c:pt idx="33">
                  <c:v>2.9934679837836107E-3</c:v>
                </c:pt>
                <c:pt idx="34">
                  <c:v>5.5775559149980492E-3</c:v>
                </c:pt>
                <c:pt idx="35">
                  <c:v>7.4752490192329483E-3</c:v>
                </c:pt>
                <c:pt idx="36">
                  <c:v>2.8064773775055779E-3</c:v>
                </c:pt>
                <c:pt idx="37">
                  <c:v>1.0284234261922964E-2</c:v>
                </c:pt>
                <c:pt idx="38">
                  <c:v>1.5572139076227491E-3</c:v>
                </c:pt>
                <c:pt idx="39">
                  <c:v>-2.9690301488972033E-3</c:v>
                </c:pt>
                <c:pt idx="40">
                  <c:v>2.709180940099948E-5</c:v>
                </c:pt>
                <c:pt idx="41">
                  <c:v>1.4479119194258703E-2</c:v>
                </c:pt>
                <c:pt idx="42">
                  <c:v>2.6285188883848447E-3</c:v>
                </c:pt>
                <c:pt idx="43">
                  <c:v>5.3561605055796292E-4</c:v>
                </c:pt>
                <c:pt idx="44">
                  <c:v>-9.9013461140602622E-4</c:v>
                </c:pt>
                <c:pt idx="45">
                  <c:v>1.0419385739608296E-2</c:v>
                </c:pt>
                <c:pt idx="46">
                  <c:v>-2.3517863350988742E-3</c:v>
                </c:pt>
                <c:pt idx="47">
                  <c:v>-7.4673693947308875E-3</c:v>
                </c:pt>
                <c:pt idx="48">
                  <c:v>-4.9163581237062067E-4</c:v>
                </c:pt>
                <c:pt idx="49">
                  <c:v>1.851038880146158E-4</c:v>
                </c:pt>
                <c:pt idx="50">
                  <c:v>4.0442313910666418E-4</c:v>
                </c:pt>
                <c:pt idx="51">
                  <c:v>4.0681056920654811E-3</c:v>
                </c:pt>
                <c:pt idx="52">
                  <c:v>2.9973230121306208E-3</c:v>
                </c:pt>
                <c:pt idx="53">
                  <c:v>3.287765501261396E-4</c:v>
                </c:pt>
                <c:pt idx="54">
                  <c:v>1.0617064997318012E-3</c:v>
                </c:pt>
                <c:pt idx="55">
                  <c:v>-1.3785466384140248E-3</c:v>
                </c:pt>
                <c:pt idx="56">
                  <c:v>1.1629436382854536E-4</c:v>
                </c:pt>
                <c:pt idx="57">
                  <c:v>-2.1120520080818628E-4</c:v>
                </c:pt>
                <c:pt idx="58">
                  <c:v>-1.1794951176766196E-4</c:v>
                </c:pt>
                <c:pt idx="59">
                  <c:v>-1.2282214699924001E-3</c:v>
                </c:pt>
                <c:pt idx="60">
                  <c:v>9.2451480549565074E-4</c:v>
                </c:pt>
                <c:pt idx="61">
                  <c:v>5.5799346425537883E-4</c:v>
                </c:pt>
                <c:pt idx="62">
                  <c:v>-7.173279143919154E-4</c:v>
                </c:pt>
                <c:pt idx="63">
                  <c:v>-6.455064586718337E-4</c:v>
                </c:pt>
                <c:pt idx="64">
                  <c:v>-8.0967582037568626E-5</c:v>
                </c:pt>
                <c:pt idx="65">
                  <c:v>-2.0308147275966421E-4</c:v>
                </c:pt>
                <c:pt idx="66">
                  <c:v>-4.4355899670765935E-3</c:v>
                </c:pt>
                <c:pt idx="67">
                  <c:v>-5.1651758813107494E-3</c:v>
                </c:pt>
                <c:pt idx="68">
                  <c:v>1.5404497200323308E-3</c:v>
                </c:pt>
                <c:pt idx="69">
                  <c:v>3.0043249418182168E-3</c:v>
                </c:pt>
                <c:pt idx="70">
                  <c:v>1.8179422265069663E-3</c:v>
                </c:pt>
                <c:pt idx="71">
                  <c:v>1.2975937421645981E-4</c:v>
                </c:pt>
                <c:pt idx="72">
                  <c:v>1.3773729984617962E-4</c:v>
                </c:pt>
                <c:pt idx="73">
                  <c:v>-4.2272179192059348E-4</c:v>
                </c:pt>
                <c:pt idx="74">
                  <c:v>-1.327004100731146E-3</c:v>
                </c:pt>
                <c:pt idx="75">
                  <c:v>-1.3337880004686948E-3</c:v>
                </c:pt>
                <c:pt idx="76">
                  <c:v>-1.4215225046203034E-4</c:v>
                </c:pt>
                <c:pt idx="77">
                  <c:v>-3.740979271467668E-4</c:v>
                </c:pt>
                <c:pt idx="78">
                  <c:v>-4.6556046427348501E-4</c:v>
                </c:pt>
                <c:pt idx="79">
                  <c:v>9.6336518526059982E-4</c:v>
                </c:pt>
                <c:pt idx="80">
                  <c:v>-1.9302962203095492E-3</c:v>
                </c:pt>
                <c:pt idx="81">
                  <c:v>-3.615702453399656E-4</c:v>
                </c:pt>
                <c:pt idx="82">
                  <c:v>-5.8666903182056089E-4</c:v>
                </c:pt>
                <c:pt idx="83">
                  <c:v>4.812821647454235E-4</c:v>
                </c:pt>
                <c:pt idx="84">
                  <c:v>1.2433526539716439E-3</c:v>
                </c:pt>
                <c:pt idx="85">
                  <c:v>-1.6529023548577854E-3</c:v>
                </c:pt>
                <c:pt idx="86">
                  <c:v>-6.0010979071570486E-4</c:v>
                </c:pt>
                <c:pt idx="87">
                  <c:v>8.5582396114835581E-4</c:v>
                </c:pt>
                <c:pt idx="88">
                  <c:v>-1.1626459360370592E-3</c:v>
                </c:pt>
                <c:pt idx="89">
                  <c:v>-2.8108061638708586E-3</c:v>
                </c:pt>
                <c:pt idx="90">
                  <c:v>-1.3156558935094244E-3</c:v>
                </c:pt>
                <c:pt idx="91">
                  <c:v>-2.518137691390298E-3</c:v>
                </c:pt>
                <c:pt idx="92">
                  <c:v>8.2047912922995008E-5</c:v>
                </c:pt>
                <c:pt idx="93">
                  <c:v>-1.2378518695553918E-3</c:v>
                </c:pt>
                <c:pt idx="94">
                  <c:v>-2.0898128396941852E-3</c:v>
                </c:pt>
              </c:numCache>
            </c:numRef>
          </c:val>
          <c:extLst>
            <c:ext xmlns:c16="http://schemas.microsoft.com/office/drawing/2014/chart" uri="{C3380CC4-5D6E-409C-BE32-E72D297353CC}">
              <c16:uniqueId val="{00000001-8683-49E6-A986-4640F37706B6}"/>
            </c:ext>
          </c:extLst>
        </c:ser>
        <c:dLbls>
          <c:showLegendKey val="0"/>
          <c:showVal val="0"/>
          <c:showCatName val="0"/>
          <c:showSerName val="0"/>
          <c:showPercent val="0"/>
          <c:showBubbleSize val="0"/>
        </c:dLbls>
        <c:gapWidth val="219"/>
        <c:overlap val="-27"/>
        <c:axId val="1839063199"/>
        <c:axId val="1839072799"/>
      </c:barChart>
      <c:catAx>
        <c:axId val="1839063199"/>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39072799"/>
        <c:crosses val="autoZero"/>
        <c:auto val="1"/>
        <c:lblAlgn val="ctr"/>
        <c:lblOffset val="100"/>
        <c:tickLblSkip val="15"/>
        <c:noMultiLvlLbl val="0"/>
      </c:catAx>
      <c:valAx>
        <c:axId val="1839072799"/>
        <c:scaling>
          <c:orientation val="minMax"/>
          <c:max val="1.5000000000000003E-2"/>
        </c:scaling>
        <c:delete val="0"/>
        <c:axPos val="l"/>
        <c:majorGridlines>
          <c:spPr>
            <a:ln w="9525" cap="flat" cmpd="sng" algn="ctr">
              <a:solidFill>
                <a:schemeClr val="tx1">
                  <a:lumMod val="15000"/>
                  <a:lumOff val="85000"/>
                </a:schemeClr>
              </a:solidFill>
              <a:round/>
            </a:ln>
            <a:effectLst/>
          </c:spPr>
        </c:majorGridlines>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3906319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400" b="0" i="0" u="none" strike="noStrike" kern="1200" spc="0" baseline="0">
                <a:solidFill>
                  <a:sysClr val="windowText" lastClr="000000">
                    <a:lumMod val="65000"/>
                    <a:lumOff val="35000"/>
                  </a:sysClr>
                </a:solidFill>
              </a:rPr>
              <a:t>Les flux privés de la dette Américaine </a:t>
            </a:r>
            <a:r>
              <a:rPr lang="en-US"/>
              <a:t>sur le PIB</a:t>
            </a: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barChart>
        <c:barDir val="col"/>
        <c:grouping val="clustered"/>
        <c:varyColors val="0"/>
        <c:ser>
          <c:idx val="0"/>
          <c:order val="0"/>
          <c:tx>
            <c:strRef>
              <c:f>Sheet1!$S$1</c:f>
              <c:strCache>
                <c:ptCount val="1"/>
                <c:pt idx="0">
                  <c:v>Flux_prive_2000_PIB</c:v>
                </c:pt>
              </c:strCache>
            </c:strRef>
          </c:tx>
          <c:spPr>
            <a:solidFill>
              <a:schemeClr val="accent1"/>
            </a:solidFill>
            <a:ln>
              <a:noFill/>
            </a:ln>
            <a:effectLst/>
          </c:spPr>
          <c:invertIfNegative val="0"/>
          <c:trendline>
            <c:spPr>
              <a:ln w="19050" cap="rnd">
                <a:solidFill>
                  <a:schemeClr val="accent1"/>
                </a:solidFill>
                <a:prstDash val="sysDot"/>
              </a:ln>
              <a:effectLst/>
            </c:spPr>
            <c:trendlineType val="movingAvg"/>
            <c:period val="2"/>
            <c:dispRSqr val="0"/>
            <c:dispEq val="0"/>
          </c:trendline>
          <c:cat>
            <c:strRef>
              <c:f>Sheet1!$A$2:$A$100</c:f>
              <c:strCache>
                <c:ptCount val="95"/>
                <c:pt idx="0">
                  <c:v>2000 Q1</c:v>
                </c:pt>
                <c:pt idx="1">
                  <c:v>2000 Q2</c:v>
                </c:pt>
                <c:pt idx="2">
                  <c:v>2000 Q3</c:v>
                </c:pt>
                <c:pt idx="3">
                  <c:v>2000 Q4</c:v>
                </c:pt>
                <c:pt idx="4">
                  <c:v>2001 Q1</c:v>
                </c:pt>
                <c:pt idx="5">
                  <c:v>2001 Q2</c:v>
                </c:pt>
                <c:pt idx="6">
                  <c:v>2001 Q3</c:v>
                </c:pt>
                <c:pt idx="7">
                  <c:v>2001 Q4</c:v>
                </c:pt>
                <c:pt idx="8">
                  <c:v>2002 Q1</c:v>
                </c:pt>
                <c:pt idx="9">
                  <c:v>2002 Q2</c:v>
                </c:pt>
                <c:pt idx="10">
                  <c:v>2002 Q3</c:v>
                </c:pt>
                <c:pt idx="11">
                  <c:v>2002 Q4</c:v>
                </c:pt>
                <c:pt idx="12">
                  <c:v>2003 Q1</c:v>
                </c:pt>
                <c:pt idx="13">
                  <c:v>2003 Q2</c:v>
                </c:pt>
                <c:pt idx="14">
                  <c:v>2003 Q3</c:v>
                </c:pt>
                <c:pt idx="15">
                  <c:v>2003 Q4</c:v>
                </c:pt>
                <c:pt idx="16">
                  <c:v>2004 Q1</c:v>
                </c:pt>
                <c:pt idx="17">
                  <c:v>2004 Q2</c:v>
                </c:pt>
                <c:pt idx="18">
                  <c:v>2004 Q3</c:v>
                </c:pt>
                <c:pt idx="19">
                  <c:v>2004 Q4</c:v>
                </c:pt>
                <c:pt idx="20">
                  <c:v>2005 Q1</c:v>
                </c:pt>
                <c:pt idx="21">
                  <c:v>2005 Q2</c:v>
                </c:pt>
                <c:pt idx="22">
                  <c:v>2005 Q3</c:v>
                </c:pt>
                <c:pt idx="23">
                  <c:v>2005 Q4</c:v>
                </c:pt>
                <c:pt idx="24">
                  <c:v>2006 Q1</c:v>
                </c:pt>
                <c:pt idx="25">
                  <c:v>2006 Q2</c:v>
                </c:pt>
                <c:pt idx="26">
                  <c:v>2006 Q3</c:v>
                </c:pt>
                <c:pt idx="27">
                  <c:v>2006 Q4</c:v>
                </c:pt>
                <c:pt idx="28">
                  <c:v>2007 Q1</c:v>
                </c:pt>
                <c:pt idx="29">
                  <c:v>2007 Q2</c:v>
                </c:pt>
                <c:pt idx="30">
                  <c:v>2007 Q3</c:v>
                </c:pt>
                <c:pt idx="31">
                  <c:v>2007 Q4</c:v>
                </c:pt>
                <c:pt idx="32">
                  <c:v>2008 Q1</c:v>
                </c:pt>
                <c:pt idx="33">
                  <c:v>2008 Q2</c:v>
                </c:pt>
                <c:pt idx="34">
                  <c:v>2008 Q3</c:v>
                </c:pt>
                <c:pt idx="35">
                  <c:v>2008 Q4</c:v>
                </c:pt>
                <c:pt idx="36">
                  <c:v>2009 Q1</c:v>
                </c:pt>
                <c:pt idx="37">
                  <c:v>2009 Q2</c:v>
                </c:pt>
                <c:pt idx="38">
                  <c:v>2009 Q3</c:v>
                </c:pt>
                <c:pt idx="39">
                  <c:v>2009 Q4</c:v>
                </c:pt>
                <c:pt idx="40">
                  <c:v>2010 Q1</c:v>
                </c:pt>
                <c:pt idx="41">
                  <c:v>2010 Q2</c:v>
                </c:pt>
                <c:pt idx="42">
                  <c:v>2010 Q3</c:v>
                </c:pt>
                <c:pt idx="43">
                  <c:v>2010 Q4</c:v>
                </c:pt>
                <c:pt idx="44">
                  <c:v>2011 Q1</c:v>
                </c:pt>
                <c:pt idx="45">
                  <c:v>2011 Q2</c:v>
                </c:pt>
                <c:pt idx="46">
                  <c:v>2011 Q3</c:v>
                </c:pt>
                <c:pt idx="47">
                  <c:v>2011 Q4</c:v>
                </c:pt>
                <c:pt idx="48">
                  <c:v>2012 Q1</c:v>
                </c:pt>
                <c:pt idx="49">
                  <c:v>2012 Q2</c:v>
                </c:pt>
                <c:pt idx="50">
                  <c:v>2012 Q3</c:v>
                </c:pt>
                <c:pt idx="51">
                  <c:v>2012 Q4</c:v>
                </c:pt>
                <c:pt idx="52">
                  <c:v>2013 Q1</c:v>
                </c:pt>
                <c:pt idx="53">
                  <c:v>2013 Q2</c:v>
                </c:pt>
                <c:pt idx="54">
                  <c:v>2013 Q3</c:v>
                </c:pt>
                <c:pt idx="55">
                  <c:v>2013 Q4</c:v>
                </c:pt>
                <c:pt idx="56">
                  <c:v>2014 Q1</c:v>
                </c:pt>
                <c:pt idx="57">
                  <c:v>2014 Q2</c:v>
                </c:pt>
                <c:pt idx="58">
                  <c:v>2014 Q3</c:v>
                </c:pt>
                <c:pt idx="59">
                  <c:v>2014 Q4</c:v>
                </c:pt>
                <c:pt idx="60">
                  <c:v>2015 Q1</c:v>
                </c:pt>
                <c:pt idx="61">
                  <c:v>2015 Q2</c:v>
                </c:pt>
                <c:pt idx="62">
                  <c:v>2015 Q3</c:v>
                </c:pt>
                <c:pt idx="63">
                  <c:v>2015 Q4</c:v>
                </c:pt>
                <c:pt idx="64">
                  <c:v>2016 Q1</c:v>
                </c:pt>
                <c:pt idx="65">
                  <c:v>2016 Q2</c:v>
                </c:pt>
                <c:pt idx="66">
                  <c:v>2016 Q3</c:v>
                </c:pt>
                <c:pt idx="67">
                  <c:v>2016 Q4</c:v>
                </c:pt>
                <c:pt idx="68">
                  <c:v>2017 Q1</c:v>
                </c:pt>
                <c:pt idx="69">
                  <c:v>2017 Q2</c:v>
                </c:pt>
                <c:pt idx="70">
                  <c:v>2017 Q3</c:v>
                </c:pt>
                <c:pt idx="71">
                  <c:v>2017 Q4</c:v>
                </c:pt>
                <c:pt idx="72">
                  <c:v>2018 Q1</c:v>
                </c:pt>
                <c:pt idx="73">
                  <c:v>2018 Q2</c:v>
                </c:pt>
                <c:pt idx="74">
                  <c:v>2018 Q3</c:v>
                </c:pt>
                <c:pt idx="75">
                  <c:v>2018 Q4</c:v>
                </c:pt>
                <c:pt idx="76">
                  <c:v>2019 Q1</c:v>
                </c:pt>
                <c:pt idx="77">
                  <c:v>2019 Q2</c:v>
                </c:pt>
                <c:pt idx="78">
                  <c:v>2019 Q3</c:v>
                </c:pt>
                <c:pt idx="79">
                  <c:v>2019 Q4</c:v>
                </c:pt>
                <c:pt idx="80">
                  <c:v>2020 Q1</c:v>
                </c:pt>
                <c:pt idx="81">
                  <c:v>2020 Q2</c:v>
                </c:pt>
                <c:pt idx="82">
                  <c:v>2020 Q3</c:v>
                </c:pt>
                <c:pt idx="83">
                  <c:v>2020 Q4</c:v>
                </c:pt>
                <c:pt idx="84">
                  <c:v>2021 Q1</c:v>
                </c:pt>
                <c:pt idx="85">
                  <c:v>2021 Q2</c:v>
                </c:pt>
                <c:pt idx="86">
                  <c:v>2021 Q3</c:v>
                </c:pt>
                <c:pt idx="87">
                  <c:v>2021 Q4</c:v>
                </c:pt>
                <c:pt idx="88">
                  <c:v>2022 Q1</c:v>
                </c:pt>
                <c:pt idx="89">
                  <c:v>2022 Q2</c:v>
                </c:pt>
                <c:pt idx="90">
                  <c:v>2022 Q3</c:v>
                </c:pt>
                <c:pt idx="91">
                  <c:v>2022 Q4</c:v>
                </c:pt>
                <c:pt idx="92">
                  <c:v>2023 Q1</c:v>
                </c:pt>
                <c:pt idx="93">
                  <c:v>2023 Q2</c:v>
                </c:pt>
                <c:pt idx="94">
                  <c:v>2023 Q3</c:v>
                </c:pt>
              </c:strCache>
            </c:strRef>
          </c:cat>
          <c:val>
            <c:numRef>
              <c:f>Sheet1!$S$2:$S$100</c:f>
              <c:numCache>
                <c:formatCode>0.00000000%</c:formatCode>
                <c:ptCount val="99"/>
                <c:pt idx="0">
                  <c:v>-5.1088867735720293E-3</c:v>
                </c:pt>
                <c:pt idx="1">
                  <c:v>-1.9077414293130569E-2</c:v>
                </c:pt>
                <c:pt idx="2">
                  <c:v>-4.9427393339804117E-3</c:v>
                </c:pt>
                <c:pt idx="3">
                  <c:v>-5.3565898128585835E-3</c:v>
                </c:pt>
                <c:pt idx="4">
                  <c:v>1.1843100691856837E-3</c:v>
                </c:pt>
                <c:pt idx="5">
                  <c:v>-1.6058118690442519E-2</c:v>
                </c:pt>
                <c:pt idx="6">
                  <c:v>5.3877988529932863E-3</c:v>
                </c:pt>
                <c:pt idx="7">
                  <c:v>3.7334206340905564E-3</c:v>
                </c:pt>
                <c:pt idx="8">
                  <c:v>2.7542078174989399E-3</c:v>
                </c:pt>
                <c:pt idx="9">
                  <c:v>5.5109272502527112E-5</c:v>
                </c:pt>
                <c:pt idx="10">
                  <c:v>6.828088754228862E-3</c:v>
                </c:pt>
                <c:pt idx="11">
                  <c:v>8.4708735296773769E-3</c:v>
                </c:pt>
                <c:pt idx="12">
                  <c:v>4.5999110982162536E-3</c:v>
                </c:pt>
                <c:pt idx="13">
                  <c:v>8.3799134535267258E-3</c:v>
                </c:pt>
                <c:pt idx="14">
                  <c:v>8.9308339332611827E-3</c:v>
                </c:pt>
                <c:pt idx="15">
                  <c:v>9.3355262900822467E-3</c:v>
                </c:pt>
                <c:pt idx="16">
                  <c:v>1.0475158735556931E-2</c:v>
                </c:pt>
                <c:pt idx="17">
                  <c:v>2.3693914255274117E-3</c:v>
                </c:pt>
                <c:pt idx="18">
                  <c:v>6.1355641106719235E-3</c:v>
                </c:pt>
                <c:pt idx="19">
                  <c:v>4.7975551467389242E-3</c:v>
                </c:pt>
                <c:pt idx="20">
                  <c:v>1.4717301703745031E-2</c:v>
                </c:pt>
                <c:pt idx="21">
                  <c:v>-4.0239405893030041E-3</c:v>
                </c:pt>
                <c:pt idx="22">
                  <c:v>4.7174685272565438E-3</c:v>
                </c:pt>
                <c:pt idx="23">
                  <c:v>7.9554470946256901E-3</c:v>
                </c:pt>
                <c:pt idx="24">
                  <c:v>1.0515355360184012E-2</c:v>
                </c:pt>
                <c:pt idx="25">
                  <c:v>-6.0348608462881675E-3</c:v>
                </c:pt>
                <c:pt idx="26">
                  <c:v>3.1001742730523913E-3</c:v>
                </c:pt>
                <c:pt idx="27">
                  <c:v>3.4189105641487341E-3</c:v>
                </c:pt>
                <c:pt idx="28">
                  <c:v>1.0622095322964809E-2</c:v>
                </c:pt>
                <c:pt idx="29">
                  <c:v>-8.332128646399874E-3</c:v>
                </c:pt>
                <c:pt idx="30">
                  <c:v>8.0334427414995354E-3</c:v>
                </c:pt>
                <c:pt idx="31">
                  <c:v>8.5626573813028795E-3</c:v>
                </c:pt>
                <c:pt idx="32">
                  <c:v>2.3594948042836458E-2</c:v>
                </c:pt>
                <c:pt idx="33">
                  <c:v>4.237943437716123E-3</c:v>
                </c:pt>
                <c:pt idx="34">
                  <c:v>3.5304385214067063E-2</c:v>
                </c:pt>
                <c:pt idx="35">
                  <c:v>3.8403065016389071E-2</c:v>
                </c:pt>
                <c:pt idx="36">
                  <c:v>3.1113786234568012E-2</c:v>
                </c:pt>
                <c:pt idx="37">
                  <c:v>1.2238169236635848E-2</c:v>
                </c:pt>
                <c:pt idx="38">
                  <c:v>1.8340519356445709E-2</c:v>
                </c:pt>
                <c:pt idx="39">
                  <c:v>1.7131645226970069E-2</c:v>
                </c:pt>
                <c:pt idx="40">
                  <c:v>3.2442441757689504E-2</c:v>
                </c:pt>
                <c:pt idx="41">
                  <c:v>2.2963656075726129E-2</c:v>
                </c:pt>
                <c:pt idx="42">
                  <c:v>2.3379288605231929E-2</c:v>
                </c:pt>
                <c:pt idx="43">
                  <c:v>1.0320406827824391E-2</c:v>
                </c:pt>
                <c:pt idx="44">
                  <c:v>-3.7781452277335661E-3</c:v>
                </c:pt>
                <c:pt idx="45">
                  <c:v>-1.2084173467281682E-2</c:v>
                </c:pt>
                <c:pt idx="46">
                  <c:v>2.1664553467351071E-2</c:v>
                </c:pt>
                <c:pt idx="47">
                  <c:v>2.0262261840309517E-2</c:v>
                </c:pt>
                <c:pt idx="48">
                  <c:v>2.50174172877199E-2</c:v>
                </c:pt>
                <c:pt idx="49">
                  <c:v>1.2031752720950027E-2</c:v>
                </c:pt>
                <c:pt idx="50">
                  <c:v>1.4645019734317283E-2</c:v>
                </c:pt>
                <c:pt idx="51">
                  <c:v>1.7660937884715365E-2</c:v>
                </c:pt>
                <c:pt idx="52">
                  <c:v>1.2373718246471134E-2</c:v>
                </c:pt>
                <c:pt idx="53">
                  <c:v>-8.966633185258352E-3</c:v>
                </c:pt>
                <c:pt idx="54">
                  <c:v>-5.4559917347328672E-2</c:v>
                </c:pt>
                <c:pt idx="55">
                  <c:v>6.4390342984148627E-2</c:v>
                </c:pt>
                <c:pt idx="56">
                  <c:v>8.8965188328837194E-3</c:v>
                </c:pt>
                <c:pt idx="57">
                  <c:v>-7.3065582982295057E-3</c:v>
                </c:pt>
                <c:pt idx="58">
                  <c:v>9.0427959021868298E-3</c:v>
                </c:pt>
                <c:pt idx="59">
                  <c:v>1.2840497186284182E-2</c:v>
                </c:pt>
                <c:pt idx="60">
                  <c:v>3.7534193899763039E-3</c:v>
                </c:pt>
                <c:pt idx="61">
                  <c:v>-8.3699019638302466E-4</c:v>
                </c:pt>
                <c:pt idx="62">
                  <c:v>2.5215163051351894E-3</c:v>
                </c:pt>
                <c:pt idx="63">
                  <c:v>2.9785512307285832E-2</c:v>
                </c:pt>
                <c:pt idx="64">
                  <c:v>1.3634940815126577E-2</c:v>
                </c:pt>
                <c:pt idx="65">
                  <c:v>3.6340895125410144E-4</c:v>
                </c:pt>
                <c:pt idx="66">
                  <c:v>1.2676894953637764E-2</c:v>
                </c:pt>
                <c:pt idx="67">
                  <c:v>1.3693478452075346E-2</c:v>
                </c:pt>
                <c:pt idx="68">
                  <c:v>-3.4232216000718669E-3</c:v>
                </c:pt>
                <c:pt idx="69">
                  <c:v>-2.1606446499371939E-4</c:v>
                </c:pt>
                <c:pt idx="70">
                  <c:v>1.5584538249022012E-2</c:v>
                </c:pt>
                <c:pt idx="71">
                  <c:v>7.6158771174733757E-3</c:v>
                </c:pt>
                <c:pt idx="72">
                  <c:v>3.1615629503978906E-2</c:v>
                </c:pt>
                <c:pt idx="73">
                  <c:v>4.1397582381189294E-3</c:v>
                </c:pt>
                <c:pt idx="74">
                  <c:v>1.7279901224738225E-2</c:v>
                </c:pt>
                <c:pt idx="75">
                  <c:v>2.0613956480362017E-2</c:v>
                </c:pt>
                <c:pt idx="76">
                  <c:v>7.0981357064040136E-3</c:v>
                </c:pt>
                <c:pt idx="77">
                  <c:v>2.3147309242206194E-3</c:v>
                </c:pt>
                <c:pt idx="78">
                  <c:v>2.8459111944797236E-2</c:v>
                </c:pt>
                <c:pt idx="79">
                  <c:v>6.6522420612545353E-3</c:v>
                </c:pt>
                <c:pt idx="80">
                  <c:v>-2.0007819772802721E-2</c:v>
                </c:pt>
                <c:pt idx="81">
                  <c:v>9.6037074609467712E-2</c:v>
                </c:pt>
                <c:pt idx="82">
                  <c:v>1.1728761195215721E-2</c:v>
                </c:pt>
                <c:pt idx="83">
                  <c:v>1.6576992297033483E-2</c:v>
                </c:pt>
                <c:pt idx="84">
                  <c:v>4.3583714027119686E-3</c:v>
                </c:pt>
                <c:pt idx="85">
                  <c:v>4.6968186395180299E-3</c:v>
                </c:pt>
                <c:pt idx="86">
                  <c:v>-1.2451229014359985E-2</c:v>
                </c:pt>
                <c:pt idx="87">
                  <c:v>2.6019482041548185E-2</c:v>
                </c:pt>
                <c:pt idx="88">
                  <c:v>2.5106759663425644E-2</c:v>
                </c:pt>
                <c:pt idx="89">
                  <c:v>1.9260677334602839E-3</c:v>
                </c:pt>
                <c:pt idx="90">
                  <c:v>1.9053928773544393E-2</c:v>
                </c:pt>
                <c:pt idx="91">
                  <c:v>1.3416183218941063E-2</c:v>
                </c:pt>
                <c:pt idx="92">
                  <c:v>8.7974009906390482E-2</c:v>
                </c:pt>
                <c:pt idx="93">
                  <c:v>-3.7763719721958515E-2</c:v>
                </c:pt>
                <c:pt idx="94">
                  <c:v>-3.4103427553831049E-2</c:v>
                </c:pt>
              </c:numCache>
            </c:numRef>
          </c:val>
          <c:extLst>
            <c:ext xmlns:c16="http://schemas.microsoft.com/office/drawing/2014/chart" uri="{C3380CC4-5D6E-409C-BE32-E72D297353CC}">
              <c16:uniqueId val="{00000001-6BE3-479E-9EC6-D40934FAA5E5}"/>
            </c:ext>
          </c:extLst>
        </c:ser>
        <c:dLbls>
          <c:showLegendKey val="0"/>
          <c:showVal val="0"/>
          <c:showCatName val="0"/>
          <c:showSerName val="0"/>
          <c:showPercent val="0"/>
          <c:showBubbleSize val="0"/>
        </c:dLbls>
        <c:gapWidth val="219"/>
        <c:overlap val="-27"/>
        <c:axId val="1839073279"/>
        <c:axId val="1839076159"/>
      </c:barChart>
      <c:catAx>
        <c:axId val="1839073279"/>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39076159"/>
        <c:crosses val="autoZero"/>
        <c:auto val="1"/>
        <c:lblAlgn val="ctr"/>
        <c:lblOffset val="100"/>
        <c:tickLblSkip val="15"/>
        <c:noMultiLvlLbl val="0"/>
      </c:catAx>
      <c:valAx>
        <c:axId val="1839076159"/>
        <c:scaling>
          <c:orientation val="minMax"/>
          <c:max val="0.1"/>
          <c:min val="-6.0000000000000012E-2"/>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3907327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6B89B8-5992-4ED9-AC6C-F85B26AFD4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45</Pages>
  <Words>10057</Words>
  <Characters>57327</Characters>
  <Application>Microsoft Office Word</Application>
  <DocSecurity>0</DocSecurity>
  <Lines>477</Lines>
  <Paragraphs>134</Paragraphs>
  <ScaleCrop>false</ScaleCrop>
  <HeadingPairs>
    <vt:vector size="6" baseType="variant">
      <vt:variant>
        <vt:lpstr>Titre</vt:lpstr>
      </vt:variant>
      <vt:variant>
        <vt:i4>1</vt:i4>
      </vt:variant>
      <vt:variant>
        <vt:lpstr>Titres</vt:lpstr>
      </vt:variant>
      <vt:variant>
        <vt:i4>22</vt:i4>
      </vt:variant>
      <vt:variant>
        <vt:lpstr>Title</vt:lpstr>
      </vt:variant>
      <vt:variant>
        <vt:i4>1</vt:i4>
      </vt:variant>
    </vt:vector>
  </HeadingPairs>
  <TitlesOfParts>
    <vt:vector size="24" baseType="lpstr">
      <vt:lpstr/>
      <vt:lpstr>1ère partie : introduction </vt:lpstr>
      <vt:lpstr>        1.1 Historique</vt:lpstr>
      <vt:lpstr>        1.2 Question de recherche</vt:lpstr>
      <vt:lpstr>        1.3 Pourquoi cette étude ? </vt:lpstr>
      <vt:lpstr>2ème partie : Point sur la littérature</vt:lpstr>
      <vt:lpstr>        2.1 Évolution des taux d'intérêt aux États-Unis </vt:lpstr>
      <vt:lpstr>        2.2 L’influence de la Chine sur les taux d’intérêt américains</vt:lpstr>
      <vt:lpstr>        2.3 L’évolution de la dette américaine </vt:lpstr>
      <vt:lpstr>        2.4 L’évolution de la détention de la dette américaine détenue par la Chine</vt:lpstr>
      <vt:lpstr>        2.5 Analyse de la stratégie chinoise.</vt:lpstr>
      <vt:lpstr>        2.5.1 Les raisons invoquées le plus souvent concernant la diminution de la dette</vt:lpstr>
      <vt:lpstr>        2.5.2 Quelles sont les raisons qui poussent le Yuan à se dévaloriser ? </vt:lpstr>
      <vt:lpstr>        2.5.3 Pourquoi la Chine laisse-t-elle pas le Yuan se dévaloriser ?</vt:lpstr>
      <vt:lpstr>3ème partie : Méthodologie de la construction des tests</vt:lpstr>
      <vt:lpstr>        3.1 Construction des données non accessible directement.</vt:lpstr>
      <vt:lpstr>        3.2 Quelles données sélectionner et pourquoi les avoir choisies ? Justification </vt:lpstr>
      <vt:lpstr>        4.1 Premiers modèles</vt:lpstr>
      <vt:lpstr>        4.2 Autocorélation et hétéroestacticité</vt:lpstr>
      <vt:lpstr>        4.3 Nouveaux modèles avec les variables de Chômage et d’Immobilier</vt:lpstr>
      <vt:lpstr>        4.4 Test sur des périodes différentes</vt:lpstr>
      <vt:lpstr>        4.5 Différencier les flux négatifs et les flux positifs</vt:lpstr>
      <vt:lpstr>5ème partie : Conclusion</vt:lpstr>
      <vt:lpstr/>
    </vt:vector>
  </TitlesOfParts>
  <Company/>
  <LinksUpToDate>false</LinksUpToDate>
  <CharactersWithSpaces>67250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Aurélien Timperman</dc:creator>
  <cp:keywords/>
  <dc:description/>
  <cp:lastModifiedBy>Aurélien Timperman</cp:lastModifiedBy>
  <cp:revision>2</cp:revision>
  <cp:lastPrinted>2024-07-30T10:19:00Z</cp:lastPrinted>
  <dcterms:created xsi:type="dcterms:W3CDTF">2024-08-21T12:18:00Z</dcterms:created>
  <dcterms:modified xsi:type="dcterms:W3CDTF">2024-08-21T12:18:00Z</dcterms:modified>
</cp:coreProperties>
</file>